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7685" w14:textId="77780228" w:rsidR="006C36C8" w:rsidRDefault="003C5417" w:rsidP="006C36C8">
      <w:pPr>
        <w:shd w:val="clear" w:color="auto" w:fill="FFFFFF"/>
        <w:spacing w:after="150" w:line="240" w:lineRule="auto"/>
        <w:rPr>
          <w:rFonts w:ascii="Verdana" w:eastAsia="Times New Roman" w:hAnsi="Verdana" w:cs="Arial"/>
          <w:b/>
          <w:bCs/>
          <w:sz w:val="33"/>
          <w:szCs w:val="33"/>
          <w:lang w:eastAsia="et-EE"/>
        </w:rPr>
      </w:pPr>
      <w:r>
        <w:rPr>
          <w:rFonts w:ascii="Verdana" w:eastAsia="Times New Roman" w:hAnsi="Verdana" w:cs="Arial"/>
          <w:b/>
          <w:bCs/>
          <w:strike/>
          <w:sz w:val="33"/>
          <w:szCs w:val="33"/>
          <w:lang w:eastAsia="et-EE"/>
        </w:rPr>
        <w:br/>
      </w:r>
      <w:r w:rsidR="00F83E18">
        <w:rPr>
          <w:rFonts w:ascii="Verdana" w:eastAsia="Times New Roman" w:hAnsi="Verdana" w:cs="Arial"/>
          <w:b/>
          <w:bCs/>
          <w:sz w:val="33"/>
          <w:szCs w:val="33"/>
          <w:lang w:eastAsia="et-EE"/>
        </w:rPr>
        <w:t>Kui palju ning millal tõuseb maamaks?</w:t>
      </w:r>
    </w:p>
    <w:p w14:paraId="098F313C" w14:textId="1F29633D" w:rsidR="003E7DF5" w:rsidRDefault="005E1680" w:rsidP="00825A7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</w:pPr>
      <w:r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>Sulev Liivik</w:t>
      </w:r>
      <w:r w:rsidR="00DF120E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 xml:space="preserve"> ja Holger Ehrlich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 xml:space="preserve">, </w:t>
      </w:r>
      <w:r w:rsidR="001A223A" w:rsidRPr="0017491B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>Rahandusministeerium</w:t>
      </w:r>
      <w:r w:rsidR="00523308" w:rsidRPr="0017491B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 xml:space="preserve"> </w:t>
      </w:r>
    </w:p>
    <w:p w14:paraId="0F73AE8D" w14:textId="623ACDB7" w:rsidR="003D5E45" w:rsidRDefault="003B769D" w:rsidP="003B769D">
      <w:pPr>
        <w:shd w:val="clear" w:color="auto" w:fill="FFFFFF"/>
        <w:spacing w:after="15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</w:pPr>
      <w:r w:rsidRPr="00804505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>Maa-amet</w:t>
      </w:r>
      <w:r w:rsidR="00E56336" w:rsidRPr="00804505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 xml:space="preserve"> viis 2022. a</w:t>
      </w:r>
      <w:r w:rsidR="00EF49DA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>astal</w:t>
      </w:r>
      <w:r w:rsidRPr="00804505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 xml:space="preserve"> </w:t>
      </w:r>
      <w:r w:rsidR="002A6206" w:rsidRPr="00804505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>läbi</w:t>
      </w:r>
      <w:r w:rsidRPr="00804505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 xml:space="preserve"> Eestis asuvate </w:t>
      </w:r>
      <w:r w:rsidR="00765FD1" w:rsidRPr="00804505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 xml:space="preserve">maade </w:t>
      </w:r>
      <w:r w:rsidR="002A6206" w:rsidRPr="00804505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>ümberhindamise</w:t>
      </w:r>
      <w:r w:rsidRPr="00804505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 xml:space="preserve">, et need vastaksid ligikaudselt turuväärtusele. </w:t>
      </w:r>
      <w:r w:rsidR="00132EDC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>T</w:t>
      </w:r>
      <w:r w:rsidRPr="00804505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>ulemustest selgus, et võrreldes 2001. a</w:t>
      </w:r>
      <w:r w:rsidR="00E62D1A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>asta</w:t>
      </w:r>
      <w:r w:rsidRPr="00804505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 xml:space="preserve"> hindamise</w:t>
      </w:r>
      <w:r w:rsidR="00F83E18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 xml:space="preserve">ga </w:t>
      </w:r>
      <w:r w:rsidRPr="00804505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 xml:space="preserve">on maa väärtus Eestis kasvanud keskmiselt 8,3 korda. </w:t>
      </w:r>
      <w:r w:rsidR="00776D19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>Tulenevalt sellest tuleb k</w:t>
      </w:r>
      <w:r w:rsidR="00F83E18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 xml:space="preserve">ohalikel omavalitsustel </w:t>
      </w:r>
      <w:r w:rsidR="00776D19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 xml:space="preserve">üle vaadata </w:t>
      </w:r>
      <w:r w:rsidR="00F83E18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>2024. a</w:t>
      </w:r>
      <w:r w:rsidR="00E62D1A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>asta</w:t>
      </w:r>
      <w:r w:rsidR="00F83E18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 xml:space="preserve"> maamaksu määrad. </w:t>
      </w:r>
      <w:r w:rsidRPr="00804505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 xml:space="preserve">Maaomanike rahustuseks võib öelda, et maamaks </w:t>
      </w:r>
      <w:r w:rsidR="00987314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>järgmisel</w:t>
      </w:r>
      <w:r w:rsidR="00F83E18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 xml:space="preserve"> </w:t>
      </w:r>
      <w:r w:rsidR="002C1C54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 xml:space="preserve">aastal </w:t>
      </w:r>
      <w:r w:rsidRPr="00804505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>kordades ei suurene</w:t>
      </w:r>
      <w:r w:rsidR="00F83E18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 xml:space="preserve">, sest </w:t>
      </w:r>
      <w:r w:rsidR="00313D9E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 xml:space="preserve">rakenduvad maamaksu suurt kasvu ärahoidvad </w:t>
      </w:r>
      <w:r w:rsidR="00F83E18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>leevendusmeetmed.</w:t>
      </w:r>
    </w:p>
    <w:p w14:paraId="302555AA" w14:textId="745D105A" w:rsidR="00300251" w:rsidRDefault="008557F8" w:rsidP="003B769D">
      <w:pPr>
        <w:shd w:val="clear" w:color="auto" w:fill="FFFFFF"/>
        <w:spacing w:after="150"/>
        <w:jc w:val="both"/>
        <w:rPr>
          <w:rFonts w:ascii="Verdana" w:eastAsia="Times New Roman" w:hAnsi="Verdana" w:cs="Times New Roman"/>
          <w:sz w:val="20"/>
          <w:szCs w:val="20"/>
          <w:lang w:eastAsia="et-EE"/>
        </w:rPr>
      </w:pPr>
      <w:r w:rsidRPr="003B769D">
        <w:rPr>
          <w:rFonts w:ascii="Verdana" w:eastAsia="Times New Roman" w:hAnsi="Verdana" w:cs="Times New Roman"/>
          <w:noProof/>
          <w:sz w:val="20"/>
          <w:szCs w:val="20"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CF5429" wp14:editId="48BA723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360930" cy="4304665"/>
                <wp:effectExtent l="0" t="0" r="2794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0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6AD24" w14:textId="4435F55A" w:rsidR="003B769D" w:rsidRDefault="003B769D" w:rsidP="003B769D">
                            <w:pPr>
                              <w:shd w:val="clear" w:color="auto" w:fill="FFFFFF"/>
                              <w:spacing w:after="150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</w:pPr>
                            <w:r w:rsidRPr="00075D4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et-EE"/>
                              </w:rPr>
                              <w:t>Mis on maamaks?</w:t>
                            </w:r>
                            <w:r w:rsidRPr="001A223A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  <w:t xml:space="preserve"> </w:t>
                            </w:r>
                          </w:p>
                          <w:p w14:paraId="05A2BF24" w14:textId="4BBE93FC" w:rsidR="003B769D" w:rsidRDefault="003B769D" w:rsidP="003B769D">
                            <w:pPr>
                              <w:shd w:val="clear" w:color="auto" w:fill="FFFFFF"/>
                              <w:spacing w:after="150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</w:pPr>
                            <w:r w:rsidRPr="001A223A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  <w:t xml:space="preserve">Maamaks on riiklik maks, mis laekub täielikult kohaliku omavalitsuse eelarvesse. Maamaksust laekuva tuluga on kohalikel omavalitsustel võimalik tõsta elukeskkonna kvaliteeti – </w:t>
                            </w:r>
                            <w:r w:rsidR="00D95BE0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  <w:t xml:space="preserve">nagu nt </w:t>
                            </w:r>
                            <w:r w:rsidRPr="001A223A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  <w:t xml:space="preserve">remontida ja hooldada teid, tagada heakorda, pakkuda lasteaia- ja koolikohti. </w:t>
                            </w:r>
                            <w:r w:rsidR="008557F8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  <w:t xml:space="preserve">Omavalitsuse </w:t>
                            </w:r>
                            <w:proofErr w:type="spellStart"/>
                            <w:r w:rsidR="008557F8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  <w:t>investeerin-gud</w:t>
                            </w:r>
                            <w:proofErr w:type="spellEnd"/>
                            <w:r w:rsidR="008557F8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  <w:t xml:space="preserve"> suurendavad maa väärtust.</w:t>
                            </w:r>
                          </w:p>
                          <w:p w14:paraId="05173897" w14:textId="1B504054" w:rsidR="008557F8" w:rsidRDefault="00006B30" w:rsidP="0017491B">
                            <w:pPr>
                              <w:pStyle w:val="Vahedeta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</w:pPr>
                            <w:r w:rsidRPr="00006B30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  <w:t>Maamaks arvutatakse protsendina maa maksustamishinnast ehk maa ligikaudsest turuväärtusest</w:t>
                            </w:r>
                            <w:r w:rsidR="003B769D" w:rsidRPr="001A223A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  <w:t xml:space="preserve">. Kuna maa on piiratud ressurss, mis peaks olema kasutuses, suunab maamaks maaomanikke oma maid kasutama enese ning ühiskonna </w:t>
                            </w:r>
                            <w:r w:rsidR="00F76E8C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  <w:t>heaks</w:t>
                            </w:r>
                            <w:r w:rsidR="003B769D" w:rsidRPr="001A223A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  <w:t xml:space="preserve"> </w:t>
                            </w:r>
                            <w:r w:rsidR="00F76E8C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  <w:t>ja</w:t>
                            </w:r>
                            <w:r w:rsidR="003B769D" w:rsidRPr="001A223A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  <w:t xml:space="preserve"> mitte laskma neil niisama seista.</w:t>
                            </w:r>
                            <w:r w:rsidR="008557F8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et-EE"/>
                              </w:rPr>
                              <w:t xml:space="preserve"> </w:t>
                            </w:r>
                          </w:p>
                          <w:p w14:paraId="52CBC1E6" w14:textId="77777777" w:rsidR="008557F8" w:rsidRDefault="008557F8" w:rsidP="0017491B">
                            <w:pPr>
                              <w:pStyle w:val="Vahedeta"/>
                              <w:jc w:val="both"/>
                              <w:rPr>
                                <w:rStyle w:val="Hperlink"/>
                                <w:rFonts w:ascii="Verdana" w:hAnsi="Verdana" w:cs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3DFE677C" w14:textId="3D49C9B4" w:rsidR="003B769D" w:rsidRPr="0017491B" w:rsidRDefault="00630BE4" w:rsidP="0017491B">
                            <w:pPr>
                              <w:pStyle w:val="Vahedeta"/>
                              <w:jc w:val="both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perlink"/>
                                <w:rFonts w:ascii="Verdana" w:hAnsi="Verdana" w:cs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2024. aasta </w:t>
                            </w:r>
                            <w:r w:rsidRPr="00A32887">
                              <w:rPr>
                                <w:rStyle w:val="Hperlink"/>
                                <w:rFonts w:ascii="Verdana" w:hAnsi="Verdana" w:cs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maamaksu</w:t>
                            </w:r>
                            <w:r>
                              <w:rPr>
                                <w:rStyle w:val="Hperlink"/>
                                <w:rFonts w:ascii="Verdana" w:hAnsi="Verdana" w:cs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summaga</w:t>
                            </w:r>
                            <w:r w:rsidRPr="00A32887">
                              <w:rPr>
                                <w:rStyle w:val="Hperlink"/>
                                <w:rFonts w:ascii="Verdana" w:hAnsi="Verdana" w:cs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on võimalik tutvuda 2. septembrist Maksu- ja Tolliameti iseteeninduses</w:t>
                            </w:r>
                            <w:r>
                              <w:rPr>
                                <w:rStyle w:val="Hperlink"/>
                                <w:rFonts w:ascii="Verdana" w:hAnsi="Verdana" w:cs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, täiendav info on leitav nende veebilehel.</w:t>
                            </w:r>
                            <w:r w:rsidRPr="00A32887">
                              <w:rPr>
                                <w:rStyle w:val="Hperlink"/>
                                <w:rFonts w:ascii="Verdana" w:hAnsi="Verdana" w:cs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F54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.35pt;width:185.9pt;height:338.9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VkJAIAAEc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N5/li7wY/2Dl83PrfHgvQJN4qKhD8RM8&#10;Ozz4ENNh5XNI/M2Dks1WKpUMt6s3ypEDw0bZppUqeBGmDOkrulwUi5GBv0Lkaf0JQsuAHa+krujN&#10;OYiVkbd3pkn9GJhU4xlTVuZEZORuZDEM9XASpobmiJQ6GDsbJxEPHbgflPTY1RX13/fMCUrUB4Oy&#10;LKfzeRyDZMwX1wUa7tJTX3qY4QhV0UDJeNyENDqRMAN3KF8rE7FR5zGTU67YrYnv02TFcbi0U9Sv&#10;+V//BAAA//8DAFBLAwQUAAYACAAAACEAkBK4bdsAAAAFAQAADwAAAGRycy9kb3ducmV2LnhtbEyP&#10;wW7CMBBE75X6D9Yi9VactGqC0jioQuLCrSmiHE28xIF4HcUGwt93e2qPoxnNvCmXk+vFFcfQeVKQ&#10;zhMQSI03HbUKtl/r5wWIEDUZ3XtCBXcMsKweH0pdGH+jT7zWsRVcQqHQCmyMQyFlaCw6HeZ+QGLv&#10;6EenI8uxlWbUNy53vXxJkkw63REvWD3gymJzri9OQTin67dvf9ra/eZu69O+23WblVJPs+njHUTE&#10;Kf6F4Ref0aFipoO/kAmiV8BHooIcBHuveco3DgqyfJGBrEr5n776AQAA//8DAFBLAQItABQABgAI&#10;AAAAIQC2gziS/gAAAOEBAAATAAAAAAAAAAAAAAAAAAAAAABbQ29udGVudF9UeXBlc10ueG1sUEsB&#10;Ai0AFAAGAAgAAAAhADj9If/WAAAAlAEAAAsAAAAAAAAAAAAAAAAALwEAAF9yZWxzLy5yZWxzUEsB&#10;Ai0AFAAGAAgAAAAhAH+4JWQkAgAARwQAAA4AAAAAAAAAAAAAAAAALgIAAGRycy9lMm9Eb2MueG1s&#10;UEsBAi0AFAAGAAgAAAAhAJASuG3bAAAABQEAAA8AAAAAAAAAAAAAAAAAfgQAAGRycy9kb3ducmV2&#10;LnhtbFBLBQYAAAAABAAEAPMAAACGBQAAAAA=&#10;">
                <v:textbox>
                  <w:txbxContent>
                    <w:p w14:paraId="60E6AD24" w14:textId="4435F55A" w:rsidR="003B769D" w:rsidRDefault="003B769D" w:rsidP="003B769D">
                      <w:pPr>
                        <w:shd w:val="clear" w:color="auto" w:fill="FFFFFF"/>
                        <w:spacing w:after="150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</w:pPr>
                      <w:r w:rsidRPr="00075D44"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et-EE"/>
                        </w:rPr>
                        <w:t>Mis on maamaks?</w:t>
                      </w:r>
                      <w:r w:rsidRPr="001A223A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  <w:t xml:space="preserve"> </w:t>
                      </w:r>
                    </w:p>
                    <w:p w14:paraId="05A2BF24" w14:textId="4BBE93FC" w:rsidR="003B769D" w:rsidRDefault="003B769D" w:rsidP="003B769D">
                      <w:pPr>
                        <w:shd w:val="clear" w:color="auto" w:fill="FFFFFF"/>
                        <w:spacing w:after="150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</w:pPr>
                      <w:r w:rsidRPr="001A223A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  <w:t xml:space="preserve">Maamaks on riiklik maks, mis laekub täielikult kohaliku omavalitsuse eelarvesse. Maamaksust laekuva tuluga on kohalikel omavalitsustel võimalik tõsta elukeskkonna kvaliteeti – </w:t>
                      </w:r>
                      <w:r w:rsidR="00D95BE0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  <w:t xml:space="preserve">nagu nt </w:t>
                      </w:r>
                      <w:r w:rsidRPr="001A223A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  <w:t xml:space="preserve">remontida ja hooldada teid, tagada heakorda, pakkuda lasteaia- ja koolikohti. </w:t>
                      </w:r>
                      <w:r w:rsidR="008557F8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  <w:t xml:space="preserve">Omavalitsuse </w:t>
                      </w:r>
                      <w:proofErr w:type="spellStart"/>
                      <w:r w:rsidR="008557F8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  <w:t>investeerin-gud</w:t>
                      </w:r>
                      <w:proofErr w:type="spellEnd"/>
                      <w:r w:rsidR="008557F8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  <w:t xml:space="preserve"> suurendavad maa väärtust.</w:t>
                      </w:r>
                    </w:p>
                    <w:p w14:paraId="05173897" w14:textId="1B504054" w:rsidR="008557F8" w:rsidRDefault="00006B30" w:rsidP="0017491B">
                      <w:pPr>
                        <w:pStyle w:val="Vahedeta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</w:pPr>
                      <w:r w:rsidRPr="00006B30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  <w:t>Maamaks arvutatakse protsendina maa maksustamishinnast ehk maa ligikaudsest turuväärtusest</w:t>
                      </w:r>
                      <w:r w:rsidR="003B769D" w:rsidRPr="001A223A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  <w:t xml:space="preserve">. Kuna maa on piiratud ressurss, mis peaks olema kasutuses, suunab maamaks maaomanikke oma maid kasutama enese ning ühiskonna </w:t>
                      </w:r>
                      <w:r w:rsidR="00F76E8C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  <w:t>heaks</w:t>
                      </w:r>
                      <w:r w:rsidR="003B769D" w:rsidRPr="001A223A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  <w:t xml:space="preserve"> </w:t>
                      </w:r>
                      <w:r w:rsidR="00F76E8C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  <w:t>ja</w:t>
                      </w:r>
                      <w:r w:rsidR="003B769D" w:rsidRPr="001A223A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  <w:t xml:space="preserve"> mitte laskma neil niisama seista.</w:t>
                      </w:r>
                      <w:r w:rsidR="008557F8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et-EE"/>
                        </w:rPr>
                        <w:t xml:space="preserve"> </w:t>
                      </w:r>
                    </w:p>
                    <w:p w14:paraId="52CBC1E6" w14:textId="77777777" w:rsidR="008557F8" w:rsidRDefault="008557F8" w:rsidP="0017491B">
                      <w:pPr>
                        <w:pStyle w:val="Vahedeta"/>
                        <w:jc w:val="both"/>
                        <w:rPr>
                          <w:rStyle w:val="Hperlink"/>
                          <w:rFonts w:ascii="Verdana" w:hAnsi="Verdana" w:cstheme="minorHAnsi"/>
                          <w:color w:val="auto"/>
                          <w:sz w:val="20"/>
                          <w:szCs w:val="20"/>
                          <w:u w:val="none"/>
                        </w:rPr>
                      </w:pPr>
                    </w:p>
                    <w:p w14:paraId="3DFE677C" w14:textId="3D49C9B4" w:rsidR="003B769D" w:rsidRPr="0017491B" w:rsidRDefault="00630BE4" w:rsidP="0017491B">
                      <w:pPr>
                        <w:pStyle w:val="Vahedeta"/>
                        <w:jc w:val="both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>
                        <w:rPr>
                          <w:rStyle w:val="Hperlink"/>
                          <w:rFonts w:ascii="Verdana" w:hAnsi="Verdana" w:cstheme="minorHAnsi"/>
                          <w:color w:val="auto"/>
                          <w:sz w:val="20"/>
                          <w:szCs w:val="20"/>
                          <w:u w:val="none"/>
                        </w:rPr>
                        <w:t xml:space="preserve">2024. aasta </w:t>
                      </w:r>
                      <w:r w:rsidRPr="00A32887">
                        <w:rPr>
                          <w:rStyle w:val="Hperlink"/>
                          <w:rFonts w:ascii="Verdana" w:hAnsi="Verdana" w:cstheme="minorHAnsi"/>
                          <w:color w:val="auto"/>
                          <w:sz w:val="20"/>
                          <w:szCs w:val="20"/>
                          <w:u w:val="none"/>
                        </w:rPr>
                        <w:t>maamaksu</w:t>
                      </w:r>
                      <w:r>
                        <w:rPr>
                          <w:rStyle w:val="Hperlink"/>
                          <w:rFonts w:ascii="Verdana" w:hAnsi="Verdana" w:cstheme="minorHAnsi"/>
                          <w:color w:val="auto"/>
                          <w:sz w:val="20"/>
                          <w:szCs w:val="20"/>
                          <w:u w:val="none"/>
                        </w:rPr>
                        <w:t xml:space="preserve"> summaga</w:t>
                      </w:r>
                      <w:r w:rsidRPr="00A32887">
                        <w:rPr>
                          <w:rStyle w:val="Hperlink"/>
                          <w:rFonts w:ascii="Verdana" w:hAnsi="Verdana" w:cstheme="minorHAnsi"/>
                          <w:color w:val="auto"/>
                          <w:sz w:val="20"/>
                          <w:szCs w:val="20"/>
                          <w:u w:val="none"/>
                        </w:rPr>
                        <w:t xml:space="preserve"> on võimalik tutvuda 2. septembrist Maksu- ja Tolliameti iseteeninduses</w:t>
                      </w:r>
                      <w:r>
                        <w:rPr>
                          <w:rStyle w:val="Hperlink"/>
                          <w:rFonts w:ascii="Verdana" w:hAnsi="Verdana" w:cstheme="minorHAnsi"/>
                          <w:color w:val="auto"/>
                          <w:sz w:val="20"/>
                          <w:szCs w:val="20"/>
                          <w:u w:val="none"/>
                        </w:rPr>
                        <w:t>, täiendav info on leitav nende veebilehel.</w:t>
                      </w:r>
                      <w:r w:rsidRPr="00A32887">
                        <w:rPr>
                          <w:rStyle w:val="Hperlink"/>
                          <w:rFonts w:ascii="Verdana" w:hAnsi="Verdana" w:cstheme="minorHAnsi"/>
                          <w:color w:val="auto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45FA">
        <w:rPr>
          <w:rFonts w:ascii="Verdana" w:eastAsia="Times New Roman" w:hAnsi="Verdana" w:cs="Times New Roman"/>
          <w:sz w:val="20"/>
          <w:szCs w:val="20"/>
          <w:lang w:eastAsia="et-EE"/>
        </w:rPr>
        <w:t xml:space="preserve">Maamaksu määramiseks </w:t>
      </w:r>
      <w:r w:rsidR="007162B2">
        <w:rPr>
          <w:rFonts w:ascii="Verdana" w:eastAsia="Times New Roman" w:hAnsi="Verdana" w:cs="Times New Roman"/>
          <w:sz w:val="20"/>
          <w:szCs w:val="20"/>
          <w:lang w:eastAsia="et-EE"/>
        </w:rPr>
        <w:t xml:space="preserve">on </w:t>
      </w:r>
      <w:r w:rsidR="006A45FA">
        <w:rPr>
          <w:rFonts w:ascii="Verdana" w:eastAsia="Times New Roman" w:hAnsi="Verdana" w:cs="Times New Roman"/>
          <w:sz w:val="20"/>
          <w:szCs w:val="20"/>
          <w:lang w:eastAsia="et-EE"/>
        </w:rPr>
        <w:t xml:space="preserve">maade korraline hindamine vajalik, sest ajas </w:t>
      </w:r>
      <w:r w:rsidR="00553CB0">
        <w:rPr>
          <w:rFonts w:ascii="Verdana" w:eastAsia="Times New Roman" w:hAnsi="Verdana" w:cs="Times New Roman"/>
          <w:sz w:val="20"/>
          <w:szCs w:val="20"/>
          <w:lang w:eastAsia="et-EE"/>
        </w:rPr>
        <w:t xml:space="preserve">maa </w:t>
      </w:r>
      <w:r w:rsidR="006A45FA">
        <w:rPr>
          <w:rFonts w:ascii="Verdana" w:eastAsia="Times New Roman" w:hAnsi="Verdana" w:cs="Times New Roman"/>
          <w:sz w:val="20"/>
          <w:szCs w:val="20"/>
          <w:lang w:eastAsia="et-EE"/>
        </w:rPr>
        <w:t>rahaline väärtus pidevalt muutub.</w:t>
      </w:r>
      <w:r w:rsidR="002019AC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</w:t>
      </w:r>
      <w:r w:rsidR="002019AC" w:rsidRPr="00904C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Praegu makstav maamaks ei arvesta </w:t>
      </w:r>
      <w:r w:rsidR="00267F65">
        <w:rPr>
          <w:rFonts w:ascii="Verdana" w:eastAsia="Times New Roman" w:hAnsi="Verdana" w:cs="Times New Roman"/>
          <w:sz w:val="20"/>
          <w:szCs w:val="20"/>
          <w:lang w:eastAsia="et-EE"/>
        </w:rPr>
        <w:t>umbes</w:t>
      </w:r>
      <w:r w:rsidR="002019AC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20 a</w:t>
      </w:r>
      <w:r w:rsidR="00553CB0">
        <w:rPr>
          <w:rFonts w:ascii="Verdana" w:eastAsia="Times New Roman" w:hAnsi="Verdana" w:cs="Times New Roman"/>
          <w:sz w:val="20"/>
          <w:szCs w:val="20"/>
          <w:lang w:eastAsia="et-EE"/>
        </w:rPr>
        <w:t>asta</w:t>
      </w:r>
      <w:r w:rsidR="002019AC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jooksul aset leidnud </w:t>
      </w:r>
      <w:r w:rsidR="002019AC" w:rsidRPr="00904C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hinnamuutustega </w:t>
      </w:r>
      <w:r w:rsidR="00553CB0">
        <w:rPr>
          <w:rFonts w:ascii="Verdana" w:eastAsia="Times New Roman" w:hAnsi="Verdana" w:cs="Times New Roman"/>
          <w:sz w:val="20"/>
          <w:szCs w:val="20"/>
          <w:lang w:eastAsia="et-EE"/>
        </w:rPr>
        <w:t>ja</w:t>
      </w:r>
      <w:r w:rsidR="002019AC" w:rsidRPr="00904C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seetõttu võib maaomanik, kelle </w:t>
      </w:r>
      <w:r w:rsidR="001A223A">
        <w:rPr>
          <w:rFonts w:ascii="Verdana" w:eastAsia="Times New Roman" w:hAnsi="Verdana" w:cs="Times New Roman"/>
          <w:sz w:val="20"/>
          <w:szCs w:val="20"/>
          <w:lang w:eastAsia="et-EE"/>
        </w:rPr>
        <w:t>maa</w:t>
      </w:r>
      <w:r w:rsidR="001A223A" w:rsidRPr="00904C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</w:t>
      </w:r>
      <w:r w:rsidR="002019AC" w:rsidRPr="00904C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väärtus on püsinud muutumatuna või hoopiski langenud, maksta proportsionaalselt suuremat maksu kui inimene, kelle </w:t>
      </w:r>
      <w:r w:rsidR="001A223A">
        <w:rPr>
          <w:rFonts w:ascii="Verdana" w:eastAsia="Times New Roman" w:hAnsi="Verdana" w:cs="Times New Roman"/>
          <w:sz w:val="20"/>
          <w:szCs w:val="20"/>
          <w:lang w:eastAsia="et-EE"/>
        </w:rPr>
        <w:t>maa</w:t>
      </w:r>
      <w:r w:rsidR="001A223A" w:rsidRPr="00904C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</w:t>
      </w:r>
      <w:r w:rsidR="002019AC" w:rsidRPr="00904CC9">
        <w:rPr>
          <w:rFonts w:ascii="Verdana" w:eastAsia="Times New Roman" w:hAnsi="Verdana" w:cs="Times New Roman"/>
          <w:sz w:val="20"/>
          <w:szCs w:val="20"/>
          <w:lang w:eastAsia="et-EE"/>
        </w:rPr>
        <w:t>väärtus on tõusnud.</w:t>
      </w:r>
      <w:r w:rsidR="002019AC" w:rsidRPr="002019AC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</w:t>
      </w:r>
    </w:p>
    <w:p w14:paraId="65DB3271" w14:textId="5F52EDDC" w:rsidR="00300251" w:rsidRDefault="00300251" w:rsidP="003B769D">
      <w:pPr>
        <w:shd w:val="clear" w:color="auto" w:fill="FFFFFF"/>
        <w:spacing w:after="150"/>
        <w:jc w:val="both"/>
        <w:rPr>
          <w:rFonts w:ascii="Verdana" w:eastAsia="Times New Roman" w:hAnsi="Verdana" w:cs="Times New Roman"/>
          <w:sz w:val="20"/>
          <w:szCs w:val="20"/>
          <w:lang w:eastAsia="et-EE"/>
        </w:rPr>
      </w:pPr>
      <w:r>
        <w:rPr>
          <w:rFonts w:ascii="Verdana" w:eastAsia="Times New Roman" w:hAnsi="Verdana" w:cs="Times New Roman"/>
          <w:sz w:val="20"/>
          <w:szCs w:val="20"/>
          <w:lang w:eastAsia="et-EE"/>
        </w:rPr>
        <w:t xml:space="preserve">Maade hindamise tulemused annavad infot maa ligikaudse turuväärtuse kohta, </w:t>
      </w:r>
      <w:r w:rsidR="004C431B">
        <w:rPr>
          <w:rFonts w:ascii="Verdana" w:eastAsia="Times New Roman" w:hAnsi="Verdana" w:cs="Times New Roman"/>
          <w:sz w:val="20"/>
          <w:szCs w:val="20"/>
          <w:lang w:eastAsia="et-EE"/>
        </w:rPr>
        <w:t>hõlbustades</w:t>
      </w:r>
      <w:r>
        <w:rPr>
          <w:rFonts w:ascii="Verdana" w:eastAsia="Times New Roman" w:hAnsi="Verdana" w:cs="Times New Roman"/>
          <w:sz w:val="20"/>
          <w:szCs w:val="20"/>
          <w:lang w:eastAsia="et-EE"/>
        </w:rPr>
        <w:t xml:space="preserve"> maadega tehingute tegemist.</w:t>
      </w:r>
    </w:p>
    <w:p w14:paraId="075B2D92" w14:textId="64AE8264" w:rsidR="006A45FA" w:rsidRDefault="00300251" w:rsidP="003B769D">
      <w:pPr>
        <w:shd w:val="clear" w:color="auto" w:fill="FFFFFF"/>
        <w:spacing w:after="150"/>
        <w:jc w:val="both"/>
        <w:rPr>
          <w:rFonts w:ascii="Verdana" w:eastAsia="Times New Roman" w:hAnsi="Verdana" w:cs="Times New Roman"/>
          <w:sz w:val="20"/>
          <w:szCs w:val="20"/>
          <w:lang w:eastAsia="et-EE"/>
        </w:rPr>
      </w:pPr>
      <w:r>
        <w:rPr>
          <w:rFonts w:ascii="Verdana" w:eastAsia="Times New Roman" w:hAnsi="Verdana" w:cs="Times New Roman"/>
          <w:sz w:val="20"/>
          <w:szCs w:val="20"/>
          <w:lang w:eastAsia="et-EE"/>
        </w:rPr>
        <w:t xml:space="preserve">Tulevikus hakkab maade hindamine toimuma iga </w:t>
      </w:r>
      <w:r w:rsidR="00DF2072">
        <w:rPr>
          <w:rFonts w:ascii="Verdana" w:eastAsia="Times New Roman" w:hAnsi="Verdana" w:cs="Times New Roman"/>
          <w:sz w:val="20"/>
          <w:szCs w:val="20"/>
          <w:lang w:eastAsia="et-EE"/>
        </w:rPr>
        <w:t>nelja</w:t>
      </w:r>
      <w:r>
        <w:rPr>
          <w:rFonts w:ascii="Verdana" w:eastAsia="Times New Roman" w:hAnsi="Verdana" w:cs="Times New Roman"/>
          <w:sz w:val="20"/>
          <w:szCs w:val="20"/>
          <w:lang w:eastAsia="et-EE"/>
        </w:rPr>
        <w:t xml:space="preserve"> aasta tagant. </w:t>
      </w:r>
    </w:p>
    <w:p w14:paraId="43EFBFDB" w14:textId="016EB3F2" w:rsidR="00630BE4" w:rsidRPr="000A50F1" w:rsidRDefault="00630BE4" w:rsidP="004C431B">
      <w:pPr>
        <w:shd w:val="clear" w:color="auto" w:fill="FFFFFF"/>
        <w:spacing w:after="150"/>
        <w:jc w:val="both"/>
        <w:rPr>
          <w:rStyle w:val="Hperlink"/>
          <w:rFonts w:ascii="Verdana" w:hAnsi="Verdana" w:cstheme="minorHAnsi"/>
          <w:color w:val="auto"/>
          <w:sz w:val="20"/>
          <w:szCs w:val="20"/>
          <w:u w:val="none"/>
        </w:rPr>
      </w:pPr>
      <w:r w:rsidRPr="000A50F1">
        <w:rPr>
          <w:rFonts w:ascii="Verdana" w:eastAsia="Times New Roman" w:hAnsi="Verdana" w:cs="Times New Roman"/>
          <w:sz w:val="20"/>
          <w:szCs w:val="20"/>
          <w:lang w:eastAsia="et-EE"/>
        </w:rPr>
        <w:t>Uue maksustamishinnaga on võimalik juba praegu tutvuda Maa-ameti veebilehel minu.kataster.ee. Põhjalikum info maade korralise hindamise osas on kättesaadav Maa-ameti</w:t>
      </w:r>
      <w:r w:rsidRPr="000A50F1">
        <w:rPr>
          <w:rStyle w:val="Hperlink"/>
          <w:rFonts w:ascii="Verdana" w:hAnsi="Verdana" w:cstheme="minorHAnsi"/>
          <w:color w:val="auto"/>
          <w:sz w:val="20"/>
          <w:szCs w:val="20"/>
          <w:u w:val="none"/>
        </w:rPr>
        <w:t xml:space="preserve"> </w:t>
      </w:r>
      <w:hyperlink r:id="rId8" w:history="1">
        <w:r w:rsidRPr="000A50F1">
          <w:rPr>
            <w:rStyle w:val="Hperlink"/>
            <w:rFonts w:ascii="Verdana" w:hAnsi="Verdana" w:cstheme="minorHAnsi"/>
            <w:sz w:val="20"/>
            <w:szCs w:val="20"/>
          </w:rPr>
          <w:t>kodulehel</w:t>
        </w:r>
      </w:hyperlink>
      <w:r w:rsidRPr="000A50F1">
        <w:rPr>
          <w:rStyle w:val="Hperlink"/>
          <w:rFonts w:ascii="Verdana" w:hAnsi="Verdana" w:cstheme="minorHAnsi"/>
          <w:color w:val="auto"/>
          <w:sz w:val="20"/>
          <w:szCs w:val="20"/>
          <w:u w:val="none"/>
        </w:rPr>
        <w:t>.</w:t>
      </w:r>
    </w:p>
    <w:p w14:paraId="3A1FBB86" w14:textId="5CD63C63" w:rsidR="003B769D" w:rsidRDefault="002019AC" w:rsidP="009D6FE0">
      <w:pPr>
        <w:shd w:val="clear" w:color="auto" w:fill="FFFFFF"/>
        <w:spacing w:after="150"/>
        <w:jc w:val="both"/>
        <w:rPr>
          <w:rFonts w:ascii="Verdana" w:eastAsia="Times New Roman" w:hAnsi="Verdana" w:cs="Times New Roman"/>
          <w:sz w:val="20"/>
          <w:szCs w:val="20"/>
          <w:lang w:eastAsia="et-EE"/>
        </w:rPr>
      </w:pPr>
      <w:r w:rsidRPr="0017491B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>Mis ootab ees 2024. a</w:t>
      </w:r>
      <w:r w:rsidR="00AD699B" w:rsidRPr="0017491B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>astal</w:t>
      </w:r>
      <w:r w:rsidRPr="0017491B">
        <w:rPr>
          <w:rFonts w:ascii="Verdana" w:eastAsia="Times New Roman" w:hAnsi="Verdana" w:cs="Times New Roman"/>
          <w:b/>
          <w:bCs/>
          <w:sz w:val="20"/>
          <w:szCs w:val="20"/>
          <w:lang w:eastAsia="et-EE"/>
        </w:rPr>
        <w:t>?</w:t>
      </w:r>
      <w:r>
        <w:rPr>
          <w:rFonts w:ascii="Verdana" w:eastAsia="Times New Roman" w:hAnsi="Verdana" w:cs="Times New Roman"/>
          <w:sz w:val="20"/>
          <w:szCs w:val="20"/>
          <w:lang w:eastAsia="et-EE"/>
        </w:rPr>
        <w:t xml:space="preserve"> </w:t>
      </w:r>
    </w:p>
    <w:p w14:paraId="4AF42917" w14:textId="56C44A01" w:rsidR="00264EBA" w:rsidRDefault="0027274D" w:rsidP="003D5E45">
      <w:pPr>
        <w:shd w:val="clear" w:color="auto" w:fill="FFFFFF"/>
        <w:spacing w:after="150"/>
        <w:jc w:val="both"/>
        <w:rPr>
          <w:rFonts w:ascii="Verdana" w:eastAsia="Times New Roman" w:hAnsi="Verdana" w:cs="Times New Roman"/>
          <w:sz w:val="20"/>
          <w:szCs w:val="20"/>
          <w:lang w:eastAsia="et-EE"/>
        </w:rPr>
      </w:pPr>
      <w:r>
        <w:rPr>
          <w:rFonts w:ascii="Verdana" w:eastAsia="Times New Roman" w:hAnsi="Verdana" w:cs="Times New Roman"/>
          <w:sz w:val="20"/>
          <w:szCs w:val="20"/>
          <w:lang w:eastAsia="et-EE"/>
        </w:rPr>
        <w:t>V</w:t>
      </w:r>
      <w:r w:rsidR="009D6FE0" w:rsidRPr="00904CC9">
        <w:rPr>
          <w:rFonts w:ascii="Verdana" w:eastAsia="Times New Roman" w:hAnsi="Verdana" w:cs="Times New Roman"/>
          <w:sz w:val="20"/>
          <w:szCs w:val="20"/>
          <w:lang w:eastAsia="et-EE"/>
        </w:rPr>
        <w:t>ähenda</w:t>
      </w:r>
      <w:r>
        <w:rPr>
          <w:rFonts w:ascii="Verdana" w:eastAsia="Times New Roman" w:hAnsi="Verdana" w:cs="Times New Roman"/>
          <w:sz w:val="20"/>
          <w:szCs w:val="20"/>
          <w:lang w:eastAsia="et-EE"/>
        </w:rPr>
        <w:t>maks</w:t>
      </w:r>
      <w:r w:rsidR="009D6FE0" w:rsidRPr="00904C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</w:t>
      </w:r>
      <w:r w:rsidR="007805C9">
        <w:rPr>
          <w:rFonts w:ascii="Verdana" w:eastAsia="Times New Roman" w:hAnsi="Verdana" w:cs="Times New Roman"/>
          <w:sz w:val="20"/>
          <w:szCs w:val="20"/>
          <w:lang w:eastAsia="et-EE"/>
        </w:rPr>
        <w:t>omaniku jaoks</w:t>
      </w:r>
      <w:r w:rsidR="009D6FE0" w:rsidRPr="00904C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maamaksu</w:t>
      </w:r>
      <w:r w:rsidR="007805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tõusu</w:t>
      </w:r>
      <w:r w:rsidR="009D6FE0" w:rsidRPr="00904C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</w:t>
      </w:r>
      <w:r w:rsidR="007805C9">
        <w:rPr>
          <w:rFonts w:ascii="Verdana" w:eastAsia="Times New Roman" w:hAnsi="Verdana" w:cs="Times New Roman"/>
          <w:sz w:val="20"/>
          <w:szCs w:val="20"/>
          <w:lang w:eastAsia="et-EE"/>
        </w:rPr>
        <w:t>suurt mõju</w:t>
      </w:r>
      <w:r w:rsidR="00264EBA">
        <w:rPr>
          <w:rFonts w:ascii="Verdana" w:eastAsia="Times New Roman" w:hAnsi="Verdana" w:cs="Times New Roman"/>
          <w:sz w:val="20"/>
          <w:szCs w:val="20"/>
          <w:lang w:eastAsia="et-EE"/>
        </w:rPr>
        <w:t>,</w:t>
      </w:r>
      <w:r w:rsidR="009D6FE0" w:rsidRPr="00904C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on välja töötatud leevendusmeetmed. Esimese leevendusmeetmena vähendatakse kohalike omavalitsuste määratavate maksumäärade ülempiire. Kui </w:t>
      </w:r>
      <w:r w:rsidR="00555B95">
        <w:rPr>
          <w:rFonts w:ascii="Verdana" w:eastAsia="Times New Roman" w:hAnsi="Verdana" w:cs="Times New Roman"/>
          <w:sz w:val="20"/>
          <w:szCs w:val="20"/>
          <w:lang w:eastAsia="et-EE"/>
        </w:rPr>
        <w:t>senini</w:t>
      </w:r>
      <w:r w:rsidR="009D6FE0" w:rsidRPr="00904C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on maksimaalne maksumäär </w:t>
      </w:r>
      <w:r w:rsidR="007162B2">
        <w:rPr>
          <w:rFonts w:ascii="Verdana" w:eastAsia="Times New Roman" w:hAnsi="Verdana" w:cs="Times New Roman"/>
          <w:sz w:val="20"/>
          <w:szCs w:val="20"/>
          <w:lang w:eastAsia="et-EE"/>
        </w:rPr>
        <w:t xml:space="preserve">kuni </w:t>
      </w:r>
      <w:r w:rsidR="009D6FE0" w:rsidRPr="00904CC9">
        <w:rPr>
          <w:rFonts w:ascii="Verdana" w:eastAsia="Times New Roman" w:hAnsi="Verdana" w:cs="Times New Roman"/>
          <w:sz w:val="20"/>
          <w:szCs w:val="20"/>
          <w:lang w:eastAsia="et-EE"/>
        </w:rPr>
        <w:t>2,5% maa maksustamishinnast, siis alates 2024. a</w:t>
      </w:r>
      <w:r w:rsidR="001B0EB0">
        <w:rPr>
          <w:rFonts w:ascii="Verdana" w:eastAsia="Times New Roman" w:hAnsi="Verdana" w:cs="Times New Roman"/>
          <w:sz w:val="20"/>
          <w:szCs w:val="20"/>
          <w:lang w:eastAsia="et-EE"/>
        </w:rPr>
        <w:t>astast</w:t>
      </w:r>
      <w:r w:rsidR="009D6FE0" w:rsidRPr="00904C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on maksimaalne maksumäär </w:t>
      </w:r>
      <w:r w:rsidR="003B769D">
        <w:rPr>
          <w:rFonts w:ascii="Verdana" w:eastAsia="Times New Roman" w:hAnsi="Verdana" w:cs="Times New Roman"/>
          <w:sz w:val="20"/>
          <w:szCs w:val="20"/>
          <w:lang w:eastAsia="et-EE"/>
        </w:rPr>
        <w:t>1</w:t>
      </w:r>
      <w:r w:rsidR="009D6FE0" w:rsidRPr="00904CC9">
        <w:rPr>
          <w:rFonts w:ascii="Verdana" w:eastAsia="Times New Roman" w:hAnsi="Verdana" w:cs="Times New Roman"/>
          <w:sz w:val="20"/>
          <w:szCs w:val="20"/>
          <w:lang w:eastAsia="et-EE"/>
        </w:rPr>
        <w:t>% maksustamishinnast (vt</w:t>
      </w:r>
      <w:r w:rsidR="003B769D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sihtotstarvete kaupa</w:t>
      </w:r>
      <w:r w:rsidR="009D6FE0" w:rsidRPr="00904C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tabel</w:t>
      </w:r>
      <w:r w:rsidR="003B769D">
        <w:rPr>
          <w:rFonts w:ascii="Verdana" w:eastAsia="Times New Roman" w:hAnsi="Verdana" w:cs="Times New Roman"/>
          <w:sz w:val="20"/>
          <w:szCs w:val="20"/>
          <w:lang w:eastAsia="et-EE"/>
        </w:rPr>
        <w:t>ist nr 1</w:t>
      </w:r>
      <w:r w:rsidR="009D6FE0" w:rsidRPr="00904C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). </w:t>
      </w:r>
    </w:p>
    <w:p w14:paraId="793EC24F" w14:textId="33BD1E7F" w:rsidR="00AD080E" w:rsidRDefault="00AD080E" w:rsidP="0064145E">
      <w:pPr>
        <w:shd w:val="clear" w:color="auto" w:fill="FFFFFF"/>
        <w:spacing w:after="150"/>
        <w:jc w:val="both"/>
        <w:rPr>
          <w:rFonts w:ascii="Verdana" w:eastAsia="Times New Roman" w:hAnsi="Verdana" w:cs="Times New Roman"/>
          <w:sz w:val="20"/>
          <w:szCs w:val="20"/>
          <w:lang w:eastAsia="et-EE"/>
        </w:rPr>
      </w:pPr>
      <w:r w:rsidRPr="00904C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Tabel 1. Kehtivad ning </w:t>
      </w:r>
      <w:r>
        <w:rPr>
          <w:rFonts w:ascii="Verdana" w:eastAsia="Times New Roman" w:hAnsi="Verdana" w:cs="Times New Roman"/>
          <w:sz w:val="20"/>
          <w:szCs w:val="20"/>
          <w:lang w:eastAsia="et-EE"/>
        </w:rPr>
        <w:t>k</w:t>
      </w:r>
      <w:r w:rsidRPr="00904CC9">
        <w:rPr>
          <w:rFonts w:ascii="Verdana" w:eastAsia="Times New Roman" w:hAnsi="Verdana" w:cs="Times New Roman"/>
          <w:sz w:val="20"/>
          <w:szCs w:val="20"/>
          <w:lang w:eastAsia="et-EE"/>
        </w:rPr>
        <w:t>ehtestatavad maksimaalsed maksumäärad, sihtotstarvete ning kõlvikute lõikes.</w:t>
      </w:r>
    </w:p>
    <w:tbl>
      <w:tblPr>
        <w:tblStyle w:val="Tumeruuttabel5rhk5"/>
        <w:tblpPr w:leftFromText="141" w:rightFromText="141" w:vertAnchor="text" w:horzAnchor="margin" w:tblpY="73"/>
        <w:tblW w:w="10480" w:type="dxa"/>
        <w:tblLook w:val="04A0" w:firstRow="1" w:lastRow="0" w:firstColumn="1" w:lastColumn="0" w:noHBand="0" w:noVBand="1"/>
      </w:tblPr>
      <w:tblGrid>
        <w:gridCol w:w="3256"/>
        <w:gridCol w:w="2409"/>
        <w:gridCol w:w="2410"/>
        <w:gridCol w:w="2405"/>
      </w:tblGrid>
      <w:tr w:rsidR="003D5E45" w:rsidRPr="00904CC9" w14:paraId="478A36CD" w14:textId="77777777" w:rsidTr="00641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B385808" w14:textId="77777777" w:rsidR="00264EBA" w:rsidRPr="00904CC9" w:rsidRDefault="00264EBA" w:rsidP="00264EBA">
            <w:pPr>
              <w:jc w:val="center"/>
              <w:rPr>
                <w:rFonts w:ascii="Calibri" w:hAnsi="Calibri" w:cs="Calibri"/>
                <w:color w:val="auto"/>
              </w:rPr>
            </w:pPr>
            <w:r w:rsidRPr="00904CC9">
              <w:rPr>
                <w:rFonts w:ascii="Calibri" w:hAnsi="Calibri" w:cs="Calibri"/>
                <w:color w:val="auto"/>
              </w:rPr>
              <w:t>Maa sihtotstarvete grupid</w:t>
            </w:r>
          </w:p>
        </w:tc>
        <w:tc>
          <w:tcPr>
            <w:tcW w:w="2409" w:type="dxa"/>
            <w:vAlign w:val="center"/>
          </w:tcPr>
          <w:p w14:paraId="6B962377" w14:textId="77777777" w:rsidR="00264EBA" w:rsidRPr="00904CC9" w:rsidRDefault="00264EBA" w:rsidP="00264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904CC9">
              <w:rPr>
                <w:rFonts w:ascii="Calibri" w:hAnsi="Calibri" w:cs="Calibri"/>
                <w:color w:val="auto"/>
              </w:rPr>
              <w:t>Kehtiv maksimaalne maksumäär</w:t>
            </w:r>
          </w:p>
        </w:tc>
        <w:tc>
          <w:tcPr>
            <w:tcW w:w="2410" w:type="dxa"/>
            <w:vAlign w:val="center"/>
          </w:tcPr>
          <w:p w14:paraId="37BF484D" w14:textId="1C08057B" w:rsidR="00264EBA" w:rsidRPr="00904CC9" w:rsidRDefault="00264EBA" w:rsidP="003D5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904CC9">
              <w:rPr>
                <w:rFonts w:ascii="Calibri" w:hAnsi="Calibri" w:cs="Calibri"/>
                <w:color w:val="auto"/>
              </w:rPr>
              <w:t>Uus maksimaalne maksumäär</w:t>
            </w:r>
          </w:p>
        </w:tc>
        <w:tc>
          <w:tcPr>
            <w:tcW w:w="2405" w:type="dxa"/>
            <w:vAlign w:val="center"/>
          </w:tcPr>
          <w:p w14:paraId="40458EF5" w14:textId="77777777" w:rsidR="00264EBA" w:rsidRPr="001A223A" w:rsidRDefault="00264EBA" w:rsidP="00264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A223A">
              <w:rPr>
                <w:rFonts w:ascii="Calibri" w:hAnsi="Calibri" w:cs="Calibri"/>
                <w:color w:val="auto"/>
              </w:rPr>
              <w:t>Maksimummäära vähenemine</w:t>
            </w:r>
          </w:p>
        </w:tc>
      </w:tr>
      <w:tr w:rsidR="00F8705E" w:rsidRPr="00904CC9" w14:paraId="08B115EB" w14:textId="77777777" w:rsidTr="00641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C654299" w14:textId="77777777" w:rsidR="00F8705E" w:rsidRPr="00904CC9" w:rsidRDefault="00F8705E" w:rsidP="00264EBA">
            <w:pPr>
              <w:rPr>
                <w:rFonts w:ascii="Calibri" w:hAnsi="Calibri" w:cs="Calibri"/>
                <w:color w:val="auto"/>
              </w:rPr>
            </w:pPr>
            <w:r w:rsidRPr="00904CC9">
              <w:rPr>
                <w:rFonts w:ascii="Calibri" w:hAnsi="Calibri" w:cs="Calibri"/>
                <w:color w:val="auto"/>
              </w:rPr>
              <w:t>Elamumaa ja maatulundusmaa õuemaa kõlvik</w:t>
            </w:r>
          </w:p>
        </w:tc>
        <w:tc>
          <w:tcPr>
            <w:tcW w:w="2409" w:type="dxa"/>
            <w:vAlign w:val="center"/>
          </w:tcPr>
          <w:p w14:paraId="73B89F2D" w14:textId="0A8E4EDE" w:rsidR="00F8705E" w:rsidRPr="00904CC9" w:rsidRDefault="00F8705E" w:rsidP="00F8705E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 w:rsidRPr="00904CC9"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2,5%</w:t>
            </w:r>
          </w:p>
        </w:tc>
        <w:tc>
          <w:tcPr>
            <w:tcW w:w="2410" w:type="dxa"/>
            <w:vMerge w:val="restart"/>
            <w:vAlign w:val="center"/>
          </w:tcPr>
          <w:p w14:paraId="0CBF7903" w14:textId="77777777" w:rsidR="00F8705E" w:rsidRPr="00904CC9" w:rsidRDefault="00F8705E" w:rsidP="00264EBA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 w:rsidRPr="00904CC9"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0,5%</w:t>
            </w:r>
          </w:p>
        </w:tc>
        <w:tc>
          <w:tcPr>
            <w:tcW w:w="2405" w:type="dxa"/>
            <w:vAlign w:val="center"/>
          </w:tcPr>
          <w:p w14:paraId="28921EB7" w14:textId="35368A3A" w:rsidR="00F8705E" w:rsidRPr="00904CC9" w:rsidRDefault="00F8705E" w:rsidP="00F8705E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5 korda</w:t>
            </w:r>
          </w:p>
        </w:tc>
      </w:tr>
      <w:tr w:rsidR="00F8705E" w:rsidRPr="00904CC9" w14:paraId="683A0FE4" w14:textId="77777777" w:rsidTr="00241D14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CA29E22" w14:textId="03A50D01" w:rsidR="00F8705E" w:rsidRPr="00904CC9" w:rsidRDefault="00241D14" w:rsidP="00264EBA">
            <w:pPr>
              <w:rPr>
                <w:rFonts w:ascii="Calibri" w:hAnsi="Calibri" w:cs="Calibri"/>
                <w:color w:val="auto"/>
              </w:rPr>
            </w:pPr>
            <w:r w:rsidRPr="00904CC9">
              <w:rPr>
                <w:rFonts w:ascii="Calibri" w:hAnsi="Calibri" w:cs="Calibri"/>
                <w:color w:val="auto"/>
              </w:rPr>
              <w:t xml:space="preserve">Maatulundusmaa </w:t>
            </w:r>
            <w:r>
              <w:rPr>
                <w:rFonts w:ascii="Calibri" w:hAnsi="Calibri" w:cs="Calibri"/>
                <w:color w:val="auto"/>
              </w:rPr>
              <w:t>haritava maa ja loodusliku rohumaa kõlvikud</w:t>
            </w:r>
          </w:p>
        </w:tc>
        <w:tc>
          <w:tcPr>
            <w:tcW w:w="2409" w:type="dxa"/>
            <w:shd w:val="clear" w:color="auto" w:fill="BDD6EE" w:themeFill="accent5" w:themeFillTint="66"/>
            <w:vAlign w:val="center"/>
          </w:tcPr>
          <w:p w14:paraId="559935F3" w14:textId="4C4233E7" w:rsidR="00F8705E" w:rsidRPr="00904CC9" w:rsidRDefault="00241D14" w:rsidP="00264EBA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2,0%</w:t>
            </w:r>
          </w:p>
        </w:tc>
        <w:tc>
          <w:tcPr>
            <w:tcW w:w="2410" w:type="dxa"/>
            <w:vMerge/>
            <w:vAlign w:val="center"/>
          </w:tcPr>
          <w:p w14:paraId="71B77C92" w14:textId="6F6E022B" w:rsidR="00F8705E" w:rsidRPr="00904CC9" w:rsidRDefault="00F8705E" w:rsidP="00264EBA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405" w:type="dxa"/>
            <w:shd w:val="clear" w:color="auto" w:fill="BDD6EE" w:themeFill="accent5" w:themeFillTint="66"/>
            <w:vAlign w:val="center"/>
          </w:tcPr>
          <w:p w14:paraId="2732F051" w14:textId="04763E5C" w:rsidR="00F8705E" w:rsidRPr="00904CC9" w:rsidRDefault="00241D14" w:rsidP="00264EBA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4 korda</w:t>
            </w:r>
          </w:p>
        </w:tc>
      </w:tr>
      <w:tr w:rsidR="00241D14" w:rsidRPr="00904CC9" w14:paraId="401759A2" w14:textId="77777777" w:rsidTr="00641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808E13" w14:textId="2B8AAE64" w:rsidR="00241D14" w:rsidRPr="00904CC9" w:rsidRDefault="00241D14" w:rsidP="00264EBA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Maatulundusmaa metsa- ja muu maa kõlvikud</w:t>
            </w:r>
          </w:p>
        </w:tc>
        <w:tc>
          <w:tcPr>
            <w:tcW w:w="2409" w:type="dxa"/>
            <w:vMerge w:val="restart"/>
            <w:vAlign w:val="center"/>
          </w:tcPr>
          <w:p w14:paraId="5CD72620" w14:textId="36FB84A8" w:rsidR="00241D14" w:rsidRPr="00904CC9" w:rsidRDefault="00241D14" w:rsidP="00DF6D7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 w:rsidRPr="00904CC9"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2,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5</w:t>
            </w:r>
            <w:r w:rsidRPr="00904CC9"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%</w:t>
            </w:r>
          </w:p>
        </w:tc>
        <w:tc>
          <w:tcPr>
            <w:tcW w:w="2410" w:type="dxa"/>
            <w:vMerge/>
            <w:vAlign w:val="center"/>
          </w:tcPr>
          <w:p w14:paraId="44DE6E72" w14:textId="4DA0FC9C" w:rsidR="00241D14" w:rsidRPr="00904CC9" w:rsidRDefault="00241D14" w:rsidP="00264EBA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405" w:type="dxa"/>
            <w:vAlign w:val="center"/>
          </w:tcPr>
          <w:p w14:paraId="243FD692" w14:textId="5DDA170F" w:rsidR="00241D14" w:rsidRPr="00904CC9" w:rsidRDefault="00241D14" w:rsidP="00264EBA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5 korda</w:t>
            </w:r>
          </w:p>
        </w:tc>
      </w:tr>
      <w:tr w:rsidR="00241D14" w:rsidRPr="00904CC9" w14:paraId="2B0A36B7" w14:textId="77777777" w:rsidTr="00F8705E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AB30FB4" w14:textId="73721151" w:rsidR="00241D14" w:rsidRPr="00904CC9" w:rsidRDefault="00241D14" w:rsidP="00264EBA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Ärimaa, tootmismaa ja kõik muud sihtotstarbed</w:t>
            </w:r>
          </w:p>
        </w:tc>
        <w:tc>
          <w:tcPr>
            <w:tcW w:w="2409" w:type="dxa"/>
            <w:vMerge/>
            <w:vAlign w:val="center"/>
          </w:tcPr>
          <w:p w14:paraId="126E2A22" w14:textId="57A6B713" w:rsidR="00241D14" w:rsidRPr="00904CC9" w:rsidRDefault="00241D14" w:rsidP="00264EBA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14:paraId="2753279B" w14:textId="0830AAF7" w:rsidR="00241D14" w:rsidRPr="00904CC9" w:rsidRDefault="00241D14" w:rsidP="00264EBA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1,0%</w:t>
            </w:r>
          </w:p>
        </w:tc>
        <w:tc>
          <w:tcPr>
            <w:tcW w:w="2405" w:type="dxa"/>
            <w:vAlign w:val="center"/>
          </w:tcPr>
          <w:p w14:paraId="3C232333" w14:textId="49589478" w:rsidR="00241D14" w:rsidRPr="00904CC9" w:rsidRDefault="00241D14" w:rsidP="00264EBA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2,5 korda</w:t>
            </w:r>
          </w:p>
        </w:tc>
      </w:tr>
    </w:tbl>
    <w:p w14:paraId="5CF666C7" w14:textId="77777777" w:rsidR="0052571C" w:rsidRDefault="0052571C" w:rsidP="009D6FE0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t-EE"/>
        </w:rPr>
      </w:pPr>
    </w:p>
    <w:p w14:paraId="47741894" w14:textId="666343A5" w:rsidR="009D6FE0" w:rsidRDefault="009D6FE0" w:rsidP="009D6FE0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t-EE"/>
        </w:rPr>
      </w:pPr>
      <w:r>
        <w:rPr>
          <w:rFonts w:ascii="Verdana" w:eastAsia="Times New Roman" w:hAnsi="Verdana" w:cs="Times New Roman"/>
          <w:sz w:val="20"/>
          <w:szCs w:val="20"/>
          <w:lang w:eastAsia="et-EE"/>
        </w:rPr>
        <w:t>Iga kohalik</w:t>
      </w:r>
      <w:r w:rsidR="00AD080E">
        <w:rPr>
          <w:rFonts w:ascii="Verdana" w:eastAsia="Times New Roman" w:hAnsi="Verdana" w:cs="Times New Roman"/>
          <w:sz w:val="20"/>
          <w:szCs w:val="20"/>
          <w:lang w:eastAsia="et-EE"/>
        </w:rPr>
        <w:t>u</w:t>
      </w:r>
      <w:r>
        <w:rPr>
          <w:rFonts w:ascii="Verdana" w:eastAsia="Times New Roman" w:hAnsi="Verdana" w:cs="Times New Roman"/>
          <w:sz w:val="20"/>
          <w:szCs w:val="20"/>
          <w:lang w:eastAsia="et-EE"/>
        </w:rPr>
        <w:t xml:space="preserve"> omavalitsus</w:t>
      </w:r>
      <w:r w:rsidR="00AD080E">
        <w:rPr>
          <w:rFonts w:ascii="Verdana" w:eastAsia="Times New Roman" w:hAnsi="Verdana" w:cs="Times New Roman"/>
          <w:sz w:val="20"/>
          <w:szCs w:val="20"/>
          <w:lang w:eastAsia="et-EE"/>
        </w:rPr>
        <w:t>e volikogu</w:t>
      </w:r>
      <w:r>
        <w:rPr>
          <w:rFonts w:ascii="Verdana" w:eastAsia="Times New Roman" w:hAnsi="Verdana" w:cs="Times New Roman"/>
          <w:sz w:val="20"/>
          <w:szCs w:val="20"/>
          <w:lang w:eastAsia="et-EE"/>
        </w:rPr>
        <w:t xml:space="preserve"> kehtestab</w:t>
      </w:r>
      <w:r w:rsidR="00555B95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oma</w:t>
      </w:r>
      <w:r>
        <w:rPr>
          <w:rFonts w:ascii="Verdana" w:eastAsia="Times New Roman" w:hAnsi="Verdana" w:cs="Times New Roman"/>
          <w:sz w:val="20"/>
          <w:szCs w:val="20"/>
          <w:lang w:eastAsia="et-EE"/>
        </w:rPr>
        <w:t xml:space="preserve"> </w:t>
      </w:r>
      <w:r w:rsidR="00AD080E">
        <w:rPr>
          <w:rFonts w:ascii="Verdana" w:eastAsia="Times New Roman" w:hAnsi="Verdana" w:cs="Times New Roman"/>
          <w:sz w:val="20"/>
          <w:szCs w:val="20"/>
          <w:lang w:eastAsia="et-EE"/>
        </w:rPr>
        <w:t>määrusega</w:t>
      </w:r>
      <w:r w:rsidR="00555B95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alates</w:t>
      </w:r>
      <w:r w:rsidR="00AD080E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1. jaanuarist </w:t>
      </w:r>
      <w:r>
        <w:rPr>
          <w:rFonts w:ascii="Verdana" w:eastAsia="Times New Roman" w:hAnsi="Verdana" w:cs="Times New Roman"/>
          <w:sz w:val="20"/>
          <w:szCs w:val="20"/>
          <w:lang w:eastAsia="et-EE"/>
        </w:rPr>
        <w:t>202</w:t>
      </w:r>
      <w:r w:rsidR="00AD080E">
        <w:rPr>
          <w:rFonts w:ascii="Verdana" w:eastAsia="Times New Roman" w:hAnsi="Verdana" w:cs="Times New Roman"/>
          <w:sz w:val="20"/>
          <w:szCs w:val="20"/>
          <w:lang w:eastAsia="et-EE"/>
        </w:rPr>
        <w:t>4</w:t>
      </w:r>
      <w:r w:rsidR="002F1931">
        <w:rPr>
          <w:rFonts w:ascii="Verdana" w:eastAsia="Times New Roman" w:hAnsi="Verdana" w:cs="Times New Roman"/>
          <w:sz w:val="20"/>
          <w:szCs w:val="20"/>
          <w:lang w:eastAsia="et-EE"/>
        </w:rPr>
        <w:t>. a</w:t>
      </w:r>
      <w:r w:rsidR="00AD080E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rakenduva</w:t>
      </w:r>
      <w:r w:rsidR="00555B95">
        <w:rPr>
          <w:rFonts w:ascii="Verdana" w:eastAsia="Times New Roman" w:hAnsi="Verdana" w:cs="Times New Roman"/>
          <w:sz w:val="20"/>
          <w:szCs w:val="20"/>
          <w:lang w:eastAsia="et-EE"/>
        </w:rPr>
        <w:t>d</w:t>
      </w:r>
      <w:r>
        <w:rPr>
          <w:rFonts w:ascii="Verdana" w:eastAsia="Times New Roman" w:hAnsi="Verdana" w:cs="Times New Roman"/>
          <w:sz w:val="20"/>
          <w:szCs w:val="20"/>
          <w:lang w:eastAsia="et-EE"/>
        </w:rPr>
        <w:t xml:space="preserve"> kolm eraldi maksumäära: elamumaa</w:t>
      </w:r>
      <w:r w:rsidR="00903960">
        <w:rPr>
          <w:rFonts w:ascii="Verdana" w:eastAsia="Times New Roman" w:hAnsi="Verdana" w:cs="Times New Roman"/>
          <w:sz w:val="20"/>
          <w:szCs w:val="20"/>
          <w:lang w:eastAsia="et-EE"/>
        </w:rPr>
        <w:t xml:space="preserve">le </w:t>
      </w:r>
      <w:r w:rsidR="006A6DD3">
        <w:rPr>
          <w:rFonts w:ascii="Verdana" w:eastAsia="Times New Roman" w:hAnsi="Verdana" w:cs="Times New Roman"/>
          <w:sz w:val="20"/>
          <w:szCs w:val="20"/>
          <w:lang w:eastAsia="et-EE"/>
        </w:rPr>
        <w:t>ja maatulundusmaa õuemaa kõlvikule</w:t>
      </w:r>
      <w:r w:rsidR="00903960">
        <w:rPr>
          <w:rFonts w:ascii="Verdana" w:eastAsia="Times New Roman" w:hAnsi="Verdana" w:cs="Times New Roman"/>
          <w:sz w:val="20"/>
          <w:szCs w:val="20"/>
          <w:lang w:eastAsia="et-EE"/>
        </w:rPr>
        <w:t>, maatulundusmaale (v</w:t>
      </w:r>
      <w:r w:rsidR="00555B95">
        <w:rPr>
          <w:rFonts w:ascii="Verdana" w:eastAsia="Times New Roman" w:hAnsi="Verdana" w:cs="Times New Roman"/>
          <w:sz w:val="20"/>
          <w:szCs w:val="20"/>
          <w:lang w:eastAsia="et-EE"/>
        </w:rPr>
        <w:t>.</w:t>
      </w:r>
      <w:r w:rsidR="00903960">
        <w:rPr>
          <w:rFonts w:ascii="Verdana" w:eastAsia="Times New Roman" w:hAnsi="Verdana" w:cs="Times New Roman"/>
          <w:sz w:val="20"/>
          <w:szCs w:val="20"/>
          <w:lang w:eastAsia="et-EE"/>
        </w:rPr>
        <w:t xml:space="preserve">a </w:t>
      </w:r>
      <w:r w:rsidR="00903960">
        <w:rPr>
          <w:rFonts w:ascii="Verdana" w:eastAsia="Times New Roman" w:hAnsi="Verdana" w:cs="Times New Roman"/>
          <w:sz w:val="20"/>
          <w:szCs w:val="20"/>
          <w:lang w:eastAsia="et-EE"/>
        </w:rPr>
        <w:lastRenderedPageBreak/>
        <w:t>õuemaa kõlvik) ja kõikidele muudele maadele.</w:t>
      </w:r>
      <w:r w:rsidR="00104F8F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Uued </w:t>
      </w:r>
      <w:r w:rsidR="00AD080E">
        <w:rPr>
          <w:rFonts w:ascii="Verdana" w:eastAsia="Times New Roman" w:hAnsi="Verdana" w:cs="Times New Roman"/>
          <w:sz w:val="20"/>
          <w:szCs w:val="20"/>
          <w:lang w:eastAsia="et-EE"/>
        </w:rPr>
        <w:t>maa</w:t>
      </w:r>
      <w:r w:rsidR="00104F8F">
        <w:rPr>
          <w:rFonts w:ascii="Verdana" w:eastAsia="Times New Roman" w:hAnsi="Verdana" w:cs="Times New Roman"/>
          <w:sz w:val="20"/>
          <w:szCs w:val="20"/>
          <w:lang w:eastAsia="et-EE"/>
        </w:rPr>
        <w:t xml:space="preserve">maksumäärad peavad volikogud </w:t>
      </w:r>
      <w:r w:rsidR="00F76E8C">
        <w:rPr>
          <w:rFonts w:ascii="Verdana" w:eastAsia="Times New Roman" w:hAnsi="Verdana" w:cs="Times New Roman"/>
          <w:sz w:val="20"/>
          <w:szCs w:val="20"/>
          <w:lang w:eastAsia="et-EE"/>
        </w:rPr>
        <w:t>vastu võtma</w:t>
      </w:r>
      <w:r w:rsidR="00104F8F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hiljemalt 2023. a</w:t>
      </w:r>
      <w:r w:rsidR="009B2E61">
        <w:rPr>
          <w:rFonts w:ascii="Verdana" w:eastAsia="Times New Roman" w:hAnsi="Verdana" w:cs="Times New Roman"/>
          <w:sz w:val="20"/>
          <w:szCs w:val="20"/>
          <w:lang w:eastAsia="et-EE"/>
        </w:rPr>
        <w:t>asta</w:t>
      </w:r>
      <w:r w:rsidR="005D749D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1</w:t>
      </w:r>
      <w:r w:rsidR="00365F5F">
        <w:rPr>
          <w:rFonts w:ascii="Verdana" w:eastAsia="Times New Roman" w:hAnsi="Verdana" w:cs="Times New Roman"/>
          <w:sz w:val="20"/>
          <w:szCs w:val="20"/>
          <w:lang w:eastAsia="et-EE"/>
        </w:rPr>
        <w:t>.</w:t>
      </w:r>
      <w:r w:rsidR="00104F8F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juu</w:t>
      </w:r>
      <w:r w:rsidR="005D749D">
        <w:rPr>
          <w:rFonts w:ascii="Verdana" w:eastAsia="Times New Roman" w:hAnsi="Verdana" w:cs="Times New Roman"/>
          <w:sz w:val="20"/>
          <w:szCs w:val="20"/>
          <w:lang w:eastAsia="et-EE"/>
        </w:rPr>
        <w:t>l</w:t>
      </w:r>
      <w:r w:rsidR="006A6DD3">
        <w:rPr>
          <w:rFonts w:ascii="Verdana" w:eastAsia="Times New Roman" w:hAnsi="Verdana" w:cs="Times New Roman"/>
          <w:sz w:val="20"/>
          <w:szCs w:val="20"/>
          <w:lang w:eastAsia="et-EE"/>
        </w:rPr>
        <w:t>il</w:t>
      </w:r>
      <w:r w:rsidR="00104F8F">
        <w:rPr>
          <w:rFonts w:ascii="Verdana" w:eastAsia="Times New Roman" w:hAnsi="Verdana" w:cs="Times New Roman"/>
          <w:sz w:val="20"/>
          <w:szCs w:val="20"/>
          <w:lang w:eastAsia="et-EE"/>
        </w:rPr>
        <w:t xml:space="preserve">. </w:t>
      </w:r>
    </w:p>
    <w:p w14:paraId="41F305FA" w14:textId="24ADB32F" w:rsidR="00D95123" w:rsidRDefault="009D6FE0" w:rsidP="00FF54B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t-EE"/>
        </w:rPr>
      </w:pPr>
      <w:r w:rsidRPr="00904CC9">
        <w:rPr>
          <w:rFonts w:ascii="Verdana" w:eastAsia="Times New Roman" w:hAnsi="Verdana" w:cs="Times New Roman"/>
          <w:sz w:val="20"/>
          <w:szCs w:val="20"/>
          <w:lang w:eastAsia="et-EE"/>
        </w:rPr>
        <w:t xml:space="preserve">Lisaks maksimaalse maksumäära langetamisele on rakendatud maamaksu kasvupiirangut, mis näeb ette, et maamaks ei saa tõusta rohkem kui 10% võrreldes varasema aastaga. Kui 10% on vähem kui 5 eurot, siis kasvab maamaks 5 euro võrra. </w:t>
      </w:r>
    </w:p>
    <w:p w14:paraId="63787A31" w14:textId="5FF88C77" w:rsidR="00002AC4" w:rsidRDefault="00002AC4" w:rsidP="00FF54B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t-EE"/>
        </w:rPr>
      </w:pPr>
      <w:bookmarkStart w:id="0" w:name="_Hlk135914197"/>
      <w:r>
        <w:rPr>
          <w:rFonts w:ascii="Verdana" w:eastAsia="Times New Roman" w:hAnsi="Verdana" w:cs="Times New Roman"/>
          <w:sz w:val="20"/>
          <w:szCs w:val="20"/>
          <w:lang w:eastAsia="et-EE"/>
        </w:rPr>
        <w:t>Tabel 2. Maamaksu tõusu</w:t>
      </w:r>
      <w:r w:rsidR="00F87DC4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et-EE"/>
        </w:rPr>
        <w:t>kaitsemehhanismi rakendumi</w:t>
      </w:r>
      <w:r w:rsidR="0064145E">
        <w:rPr>
          <w:rFonts w:ascii="Verdana" w:eastAsia="Times New Roman" w:hAnsi="Verdana" w:cs="Times New Roman"/>
          <w:sz w:val="20"/>
          <w:szCs w:val="20"/>
          <w:lang w:eastAsia="et-EE"/>
        </w:rPr>
        <w:t>s</w:t>
      </w:r>
      <w:r>
        <w:rPr>
          <w:rFonts w:ascii="Verdana" w:eastAsia="Times New Roman" w:hAnsi="Verdana" w:cs="Times New Roman"/>
          <w:sz w:val="20"/>
          <w:szCs w:val="20"/>
          <w:lang w:eastAsia="et-EE"/>
        </w:rPr>
        <w:t>e</w:t>
      </w:r>
      <w:r w:rsidR="0064145E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näited</w:t>
      </w:r>
      <w:r>
        <w:rPr>
          <w:rFonts w:ascii="Verdana" w:eastAsia="Times New Roman" w:hAnsi="Verdana" w:cs="Times New Roman"/>
          <w:sz w:val="20"/>
          <w:szCs w:val="20"/>
          <w:lang w:eastAsia="et-EE"/>
        </w:rPr>
        <w:t xml:space="preserve">. </w:t>
      </w:r>
    </w:p>
    <w:tbl>
      <w:tblPr>
        <w:tblStyle w:val="Tumeruuttabel5rhk5"/>
        <w:tblW w:w="0" w:type="auto"/>
        <w:tblLook w:val="04A0" w:firstRow="1" w:lastRow="0" w:firstColumn="1" w:lastColumn="0" w:noHBand="0" w:noVBand="1"/>
      </w:tblPr>
      <w:tblGrid>
        <w:gridCol w:w="2514"/>
        <w:gridCol w:w="1782"/>
        <w:gridCol w:w="2223"/>
        <w:gridCol w:w="1890"/>
        <w:gridCol w:w="2047"/>
      </w:tblGrid>
      <w:tr w:rsidR="008D67CD" w14:paraId="7A3C0A1C" w14:textId="77777777" w:rsidTr="00EF4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8958B75" w14:textId="76E32978" w:rsidR="00621BD2" w:rsidRPr="003055EC" w:rsidRDefault="00621BD2" w:rsidP="00EF4F73">
            <w:pPr>
              <w:spacing w:after="150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</w:pP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>Objekt</w:t>
            </w:r>
          </w:p>
        </w:tc>
        <w:tc>
          <w:tcPr>
            <w:tcW w:w="1802" w:type="dxa"/>
            <w:vAlign w:val="center"/>
          </w:tcPr>
          <w:p w14:paraId="01E91389" w14:textId="03B3822C" w:rsidR="00621BD2" w:rsidRPr="00BE00AF" w:rsidRDefault="00621BD2" w:rsidP="00EF4F73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</w:pPr>
            <w:r w:rsidRPr="00BE00AF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>Maamaks 2023. aastal</w:t>
            </w:r>
          </w:p>
        </w:tc>
        <w:tc>
          <w:tcPr>
            <w:tcW w:w="2244" w:type="dxa"/>
            <w:vAlign w:val="center"/>
          </w:tcPr>
          <w:p w14:paraId="659F119C" w14:textId="0FF37308" w:rsidR="00621BD2" w:rsidRPr="00BE00AF" w:rsidRDefault="00621BD2" w:rsidP="00EF4F73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</w:pPr>
            <w:r w:rsidRPr="00BE00AF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 xml:space="preserve">Arvutatud </w:t>
            </w: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 xml:space="preserve">maksimaalne </w:t>
            </w:r>
            <w:r w:rsidRPr="00BE00AF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>maamaks 2024. aastal</w:t>
            </w:r>
            <w:r w:rsidR="00EF4F73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>*</w:t>
            </w:r>
          </w:p>
        </w:tc>
        <w:tc>
          <w:tcPr>
            <w:tcW w:w="1928" w:type="dxa"/>
            <w:vAlign w:val="center"/>
          </w:tcPr>
          <w:p w14:paraId="22737946" w14:textId="1C660B46" w:rsidR="00621BD2" w:rsidRPr="00BE00AF" w:rsidRDefault="00621BD2" w:rsidP="00EF4F73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</w:pPr>
            <w:r w:rsidRPr="00BE00AF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>2023 +10%</w:t>
            </w:r>
            <w:r w:rsidR="00CB276A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br/>
              <w:t>(+5€ kui 10% alla 5€)</w:t>
            </w:r>
          </w:p>
        </w:tc>
        <w:tc>
          <w:tcPr>
            <w:tcW w:w="2077" w:type="dxa"/>
            <w:vAlign w:val="center"/>
          </w:tcPr>
          <w:p w14:paraId="4300369D" w14:textId="5AE54BEA" w:rsidR="00621BD2" w:rsidRPr="00BE00AF" w:rsidRDefault="008557F8" w:rsidP="00EF4F73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>E</w:t>
            </w:r>
            <w:r w:rsidR="00C6176E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 xml:space="preserve">eldatav </w:t>
            </w:r>
            <w:r w:rsidR="00621BD2" w:rsidRPr="00BE00AF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>maamaks 2024. aastal</w:t>
            </w:r>
          </w:p>
        </w:tc>
      </w:tr>
      <w:tr w:rsidR="008D67CD" w14:paraId="0C85083D" w14:textId="77777777" w:rsidTr="00EF4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DCD8BC6" w14:textId="6FBAB2E7" w:rsidR="00621BD2" w:rsidRPr="003055EC" w:rsidRDefault="00621BD2" w:rsidP="00621BD2">
            <w:pPr>
              <w:spacing w:after="150"/>
              <w:jc w:val="center"/>
              <w:rPr>
                <w:rFonts w:ascii="Verdana" w:eastAsia="Times New Roman" w:hAnsi="Verdana" w:cs="Times New Roman"/>
                <w:b w:val="0"/>
                <w:bCs w:val="0"/>
                <w:color w:val="auto"/>
                <w:sz w:val="20"/>
                <w:szCs w:val="20"/>
                <w:lang w:eastAsia="et-EE"/>
              </w:rPr>
            </w:pP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>Maatulundusmaa</w:t>
            </w: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br/>
              <w:t>(põllumaa)</w:t>
            </w: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br/>
              <w:t>Peipsiääre vald</w:t>
            </w: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br/>
              <w:t>169177 m</w:t>
            </w: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vertAlign w:val="superscript"/>
                <w:lang w:eastAsia="et-EE"/>
              </w:rPr>
              <w:t>2</w:t>
            </w:r>
          </w:p>
        </w:tc>
        <w:tc>
          <w:tcPr>
            <w:tcW w:w="1802" w:type="dxa"/>
            <w:vAlign w:val="center"/>
          </w:tcPr>
          <w:p w14:paraId="6C5CD5A5" w14:textId="7B06BFB0" w:rsidR="00621BD2" w:rsidRPr="00621BD2" w:rsidRDefault="00621BD2" w:rsidP="00100D3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73,4</w:t>
            </w:r>
          </w:p>
        </w:tc>
        <w:tc>
          <w:tcPr>
            <w:tcW w:w="2244" w:type="dxa"/>
            <w:vAlign w:val="center"/>
          </w:tcPr>
          <w:p w14:paraId="407D1659" w14:textId="043CEDFB" w:rsidR="00621BD2" w:rsidRPr="00BE00AF" w:rsidRDefault="00621BD2" w:rsidP="00100D3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388,89</w:t>
            </w:r>
            <w:r w:rsidR="00EF4F73"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br/>
              <w:t>(0,5%)</w:t>
            </w:r>
          </w:p>
        </w:tc>
        <w:tc>
          <w:tcPr>
            <w:tcW w:w="1928" w:type="dxa"/>
            <w:vAlign w:val="center"/>
          </w:tcPr>
          <w:p w14:paraId="19CF3478" w14:textId="67ABF353" w:rsidR="00621BD2" w:rsidRPr="00BE00AF" w:rsidRDefault="00621BD2" w:rsidP="00100D3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80,74</w:t>
            </w:r>
          </w:p>
        </w:tc>
        <w:tc>
          <w:tcPr>
            <w:tcW w:w="2077" w:type="dxa"/>
            <w:vAlign w:val="center"/>
          </w:tcPr>
          <w:p w14:paraId="3D1C94CB" w14:textId="1F276132" w:rsidR="00621BD2" w:rsidRPr="00BE00AF" w:rsidRDefault="00621BD2" w:rsidP="00100D3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 w:rsidRPr="005B20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t-EE"/>
              </w:rPr>
              <w:t>80,74</w:t>
            </w:r>
            <w:r w:rsidR="003055EC"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br/>
              <w:t>(2023 + 10%)</w:t>
            </w:r>
          </w:p>
        </w:tc>
      </w:tr>
      <w:tr w:rsidR="008D67CD" w14:paraId="2A53488F" w14:textId="77777777" w:rsidTr="00EF4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1C0B8D" w14:textId="744380DD" w:rsidR="00621BD2" w:rsidRPr="003055EC" w:rsidRDefault="00621BD2" w:rsidP="00621BD2">
            <w:pPr>
              <w:spacing w:after="150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</w:pP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>Maatulundusmaa</w:t>
            </w: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br/>
              <w:t>(</w:t>
            </w:r>
            <w:proofErr w:type="spellStart"/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>metsamaa</w:t>
            </w:r>
            <w:proofErr w:type="spellEnd"/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>)</w:t>
            </w: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br/>
              <w:t>Kuusalu vald</w:t>
            </w: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br/>
              <w:t>82897 m</w:t>
            </w: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vertAlign w:val="superscript"/>
                <w:lang w:eastAsia="et-EE"/>
              </w:rPr>
              <w:t>2</w:t>
            </w: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>, mereäärne</w:t>
            </w:r>
          </w:p>
        </w:tc>
        <w:tc>
          <w:tcPr>
            <w:tcW w:w="1802" w:type="dxa"/>
            <w:vAlign w:val="center"/>
          </w:tcPr>
          <w:p w14:paraId="6699D37D" w14:textId="6E377AD8" w:rsidR="00621BD2" w:rsidRPr="00621BD2" w:rsidRDefault="00CB276A" w:rsidP="00100D3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21,39</w:t>
            </w:r>
          </w:p>
        </w:tc>
        <w:tc>
          <w:tcPr>
            <w:tcW w:w="2244" w:type="dxa"/>
            <w:vAlign w:val="center"/>
          </w:tcPr>
          <w:p w14:paraId="36535F9E" w14:textId="4FA52549" w:rsidR="00621BD2" w:rsidRPr="00BE00AF" w:rsidRDefault="00CB276A" w:rsidP="00100D3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14,49</w:t>
            </w:r>
            <w:r w:rsidR="00EF4F73"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br/>
              <w:t>(0,5%)</w:t>
            </w:r>
          </w:p>
        </w:tc>
        <w:tc>
          <w:tcPr>
            <w:tcW w:w="1928" w:type="dxa"/>
            <w:vAlign w:val="center"/>
          </w:tcPr>
          <w:p w14:paraId="3787F7E2" w14:textId="5CC080C9" w:rsidR="00621BD2" w:rsidRPr="00BE00AF" w:rsidRDefault="00CB276A" w:rsidP="00100D3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23,53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br/>
            </w:r>
          </w:p>
        </w:tc>
        <w:tc>
          <w:tcPr>
            <w:tcW w:w="2077" w:type="dxa"/>
            <w:vAlign w:val="center"/>
          </w:tcPr>
          <w:p w14:paraId="763D5784" w14:textId="2A3685D4" w:rsidR="00621BD2" w:rsidRPr="00BE00AF" w:rsidRDefault="00CB276A" w:rsidP="00100D3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 w:rsidRPr="005B20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t-EE"/>
              </w:rPr>
              <w:t>14,49</w:t>
            </w:r>
            <w:r w:rsidR="003055EC"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br/>
              <w:t>(2024</w:t>
            </w:r>
            <w:r w:rsidR="008557F8"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 xml:space="preserve"> uus hind ja uus määr</w:t>
            </w:r>
            <w:r w:rsidR="003055EC"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)</w:t>
            </w:r>
          </w:p>
        </w:tc>
      </w:tr>
      <w:tr w:rsidR="008D67CD" w14:paraId="70C4391E" w14:textId="77777777" w:rsidTr="00EF4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3A6FD20" w14:textId="3E764174" w:rsidR="00621BD2" w:rsidRPr="003055EC" w:rsidRDefault="00CB276A" w:rsidP="00621BD2">
            <w:pPr>
              <w:spacing w:after="150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</w:pP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>Elamumaa</w:t>
            </w: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br/>
              <w:t>Kose vald</w:t>
            </w: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br/>
              <w:t>997 m</w:t>
            </w: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vertAlign w:val="superscript"/>
                <w:lang w:eastAsia="et-EE"/>
              </w:rPr>
              <w:t>2</w:t>
            </w:r>
          </w:p>
        </w:tc>
        <w:tc>
          <w:tcPr>
            <w:tcW w:w="1802" w:type="dxa"/>
            <w:vAlign w:val="center"/>
          </w:tcPr>
          <w:p w14:paraId="5813551D" w14:textId="73C8222F" w:rsidR="00621BD2" w:rsidRPr="00621BD2" w:rsidRDefault="00CB276A" w:rsidP="00100D3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32</w:t>
            </w:r>
          </w:p>
        </w:tc>
        <w:tc>
          <w:tcPr>
            <w:tcW w:w="2244" w:type="dxa"/>
            <w:vAlign w:val="center"/>
          </w:tcPr>
          <w:p w14:paraId="78B51817" w14:textId="00984B29" w:rsidR="00621BD2" w:rsidRPr="00BE00AF" w:rsidRDefault="00CB276A" w:rsidP="00100D3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204,335</w:t>
            </w:r>
            <w:r w:rsidR="00EF4F73"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br/>
              <w:t>(0,5%)</w:t>
            </w:r>
          </w:p>
        </w:tc>
        <w:tc>
          <w:tcPr>
            <w:tcW w:w="1928" w:type="dxa"/>
            <w:vAlign w:val="center"/>
          </w:tcPr>
          <w:p w14:paraId="566A3366" w14:textId="4D18D7C4" w:rsidR="00621BD2" w:rsidRPr="00BE00AF" w:rsidRDefault="00CB276A" w:rsidP="00100D3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35,2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br/>
            </w:r>
          </w:p>
        </w:tc>
        <w:tc>
          <w:tcPr>
            <w:tcW w:w="2077" w:type="dxa"/>
            <w:vAlign w:val="center"/>
          </w:tcPr>
          <w:p w14:paraId="4342B270" w14:textId="0EB1C04F" w:rsidR="00621BD2" w:rsidRPr="00BE00AF" w:rsidRDefault="00CB276A" w:rsidP="00100D3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 w:rsidRPr="005B20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t-EE"/>
              </w:rPr>
              <w:t>37</w:t>
            </w:r>
            <w:r w:rsidR="003055EC"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br/>
              <w:t>(2023 + 5€)</w:t>
            </w:r>
          </w:p>
        </w:tc>
      </w:tr>
      <w:tr w:rsidR="008D67CD" w14:paraId="78C585CC" w14:textId="77777777" w:rsidTr="00EF4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5928196" w14:textId="7E16A7FD" w:rsidR="00CB276A" w:rsidRPr="003055EC" w:rsidRDefault="00CB276A" w:rsidP="00CB276A">
            <w:pPr>
              <w:spacing w:after="150"/>
              <w:jc w:val="center"/>
              <w:rPr>
                <w:rFonts w:ascii="Verdana" w:eastAsia="Times New Roman" w:hAnsi="Verdana" w:cs="Times New Roman"/>
                <w:b w:val="0"/>
                <w:bCs w:val="0"/>
                <w:color w:val="auto"/>
                <w:sz w:val="20"/>
                <w:szCs w:val="20"/>
                <w:lang w:eastAsia="et-EE"/>
              </w:rPr>
            </w:pP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>Tootmismaa</w:t>
            </w:r>
            <w:r w:rsidR="008D67CD"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>/ärimaa</w:t>
            </w: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br/>
              <w:t>Pärnu linn</w:t>
            </w: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br/>
            </w:r>
            <w:r w:rsidR="008D67CD"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 xml:space="preserve">8679 </w:t>
            </w: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et-EE"/>
              </w:rPr>
              <w:t>m</w:t>
            </w:r>
            <w:r w:rsidRPr="003055EC">
              <w:rPr>
                <w:rFonts w:ascii="Verdana" w:eastAsia="Times New Roman" w:hAnsi="Verdana" w:cs="Times New Roman"/>
                <w:color w:val="auto"/>
                <w:sz w:val="20"/>
                <w:szCs w:val="20"/>
                <w:vertAlign w:val="superscript"/>
                <w:lang w:eastAsia="et-EE"/>
              </w:rPr>
              <w:t>2</w:t>
            </w:r>
          </w:p>
        </w:tc>
        <w:tc>
          <w:tcPr>
            <w:tcW w:w="1802" w:type="dxa"/>
            <w:vAlign w:val="center"/>
          </w:tcPr>
          <w:p w14:paraId="308218E8" w14:textId="4E69B5C6" w:rsidR="00CB276A" w:rsidRDefault="008D67CD" w:rsidP="00100D3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386,01</w:t>
            </w:r>
          </w:p>
        </w:tc>
        <w:tc>
          <w:tcPr>
            <w:tcW w:w="2244" w:type="dxa"/>
            <w:vAlign w:val="center"/>
          </w:tcPr>
          <w:p w14:paraId="0A0245B7" w14:textId="7A57AF9A" w:rsidR="00CB276A" w:rsidRDefault="008D67CD" w:rsidP="00100D3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1522,3</w:t>
            </w:r>
            <w:r w:rsidR="00EF4F73"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br/>
              <w:t>(1%)</w:t>
            </w:r>
          </w:p>
        </w:tc>
        <w:tc>
          <w:tcPr>
            <w:tcW w:w="1928" w:type="dxa"/>
            <w:vAlign w:val="center"/>
          </w:tcPr>
          <w:p w14:paraId="14393142" w14:textId="61692110" w:rsidR="00CB276A" w:rsidRPr="00BE00AF" w:rsidRDefault="008D67CD" w:rsidP="00100D3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t>424,61</w:t>
            </w:r>
          </w:p>
        </w:tc>
        <w:tc>
          <w:tcPr>
            <w:tcW w:w="2077" w:type="dxa"/>
            <w:vAlign w:val="center"/>
          </w:tcPr>
          <w:p w14:paraId="71237828" w14:textId="34289448" w:rsidR="00CB276A" w:rsidRPr="00BE00AF" w:rsidRDefault="008D67CD" w:rsidP="00100D3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</w:pPr>
            <w:r w:rsidRPr="005B20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t-EE"/>
              </w:rPr>
              <w:t>424,61</w:t>
            </w:r>
            <w:r w:rsidR="003055EC">
              <w:rPr>
                <w:rFonts w:ascii="Verdana" w:eastAsia="Times New Roman" w:hAnsi="Verdana" w:cs="Times New Roman"/>
                <w:sz w:val="20"/>
                <w:szCs w:val="20"/>
                <w:lang w:eastAsia="et-EE"/>
              </w:rPr>
              <w:br/>
              <w:t>(2023 + 10%)</w:t>
            </w:r>
          </w:p>
        </w:tc>
      </w:tr>
    </w:tbl>
    <w:bookmarkEnd w:id="0"/>
    <w:p w14:paraId="316B52BB" w14:textId="5F7D8479" w:rsidR="00EF4F73" w:rsidRPr="00DF120E" w:rsidRDefault="00EF4F73" w:rsidP="00C82DCC">
      <w:pPr>
        <w:pStyle w:val="pf0"/>
        <w:spacing w:before="0" w:beforeAutospacing="0" w:after="150" w:afterAutospacing="0"/>
        <w:jc w:val="both"/>
        <w:rPr>
          <w:rStyle w:val="cf01"/>
          <w:rFonts w:ascii="Verdana" w:hAnsi="Verdana"/>
          <w:color w:val="auto"/>
        </w:rPr>
      </w:pPr>
      <w:r w:rsidRPr="00DF120E">
        <w:rPr>
          <w:rStyle w:val="cf01"/>
          <w:rFonts w:ascii="Verdana" w:hAnsi="Verdana"/>
          <w:color w:val="auto"/>
        </w:rPr>
        <w:t xml:space="preserve">* </w:t>
      </w:r>
      <w:r w:rsidR="00DF120E" w:rsidRPr="00DF120E">
        <w:rPr>
          <w:rFonts w:ascii="Segoe UI" w:eastAsiaTheme="minorHAnsi" w:hAnsi="Segoe UI" w:cs="Segoe UI"/>
          <w:sz w:val="18"/>
          <w:szCs w:val="18"/>
          <w:lang w:eastAsia="en-US"/>
        </w:rPr>
        <w:t xml:space="preserve">Paljud kohalikud omavalitsused on juba avalikkusele teada andnud, et nemad maksimaalset lubatavat maksumäära ilmselt ei kehtesta. </w:t>
      </w:r>
    </w:p>
    <w:p w14:paraId="53601E8A" w14:textId="1E1900F5" w:rsidR="00DF06B5" w:rsidRPr="00FE0BDB" w:rsidRDefault="00DF06B5" w:rsidP="00C82DCC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t-EE"/>
        </w:rPr>
      </w:pPr>
      <w:r w:rsidRPr="00FE0BDB">
        <w:rPr>
          <w:rFonts w:ascii="Verdana" w:eastAsia="Times New Roman" w:hAnsi="Verdana" w:cs="Times New Roman"/>
          <w:sz w:val="20"/>
          <w:szCs w:val="20"/>
          <w:lang w:eastAsia="et-EE"/>
        </w:rPr>
        <w:t xml:space="preserve">Maamaksu kasvupiirangu kehtivuse </w:t>
      </w:r>
      <w:r w:rsidR="00F87E09" w:rsidRPr="00FE0BDB">
        <w:rPr>
          <w:rFonts w:ascii="Verdana" w:eastAsia="Times New Roman" w:hAnsi="Verdana" w:cs="Times New Roman"/>
          <w:sz w:val="20"/>
          <w:szCs w:val="20"/>
          <w:lang w:eastAsia="et-EE"/>
        </w:rPr>
        <w:t>kohta</w:t>
      </w:r>
      <w:r w:rsidRPr="00FE0BDB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on erandeid. Näite</w:t>
      </w:r>
      <w:r w:rsidR="009D37A8" w:rsidRPr="00FE0BDB">
        <w:rPr>
          <w:rFonts w:ascii="Verdana" w:eastAsia="Times New Roman" w:hAnsi="Verdana" w:cs="Times New Roman"/>
          <w:sz w:val="20"/>
          <w:szCs w:val="20"/>
          <w:lang w:eastAsia="et-EE"/>
        </w:rPr>
        <w:t>ks</w:t>
      </w:r>
      <w:r w:rsidRPr="00FE0BDB">
        <w:rPr>
          <w:rFonts w:ascii="Verdana" w:eastAsia="Times New Roman" w:hAnsi="Verdana" w:cs="Times New Roman"/>
          <w:sz w:val="20"/>
          <w:szCs w:val="20"/>
          <w:lang w:eastAsia="et-EE"/>
        </w:rPr>
        <w:t xml:space="preserve">, kui on muutunud maa sihtotstarve põllumaast ärimaaks, siis sellisel juhul oleks inimese maamaks olnud suurem ka ilma maa korralise hindamiseta ja maamaksu kasvupiirangut sellisel kujul rakendada ei saa. </w:t>
      </w:r>
      <w:r w:rsidR="001A0550" w:rsidRPr="00FE0BDB">
        <w:rPr>
          <w:rFonts w:ascii="Verdana" w:eastAsia="Times New Roman" w:hAnsi="Verdana" w:cs="Times New Roman"/>
          <w:sz w:val="20"/>
          <w:szCs w:val="20"/>
          <w:lang w:eastAsia="et-EE"/>
        </w:rPr>
        <w:t xml:space="preserve">Kui muutub katastriüksuse sihtotstarve või pindala, siis arvutatakse maksustamishind ümber nii, </w:t>
      </w:r>
      <w:r w:rsidR="000542C2" w:rsidRPr="00FE0BDB">
        <w:rPr>
          <w:rFonts w:ascii="Verdana" w:eastAsia="Times New Roman" w:hAnsi="Verdana" w:cs="Times New Roman"/>
          <w:sz w:val="20"/>
          <w:szCs w:val="20"/>
          <w:lang w:eastAsia="et-EE"/>
        </w:rPr>
        <w:t xml:space="preserve">nagu oleks katastriüksus sellisena eksisteerinud 2022. </w:t>
      </w:r>
      <w:r w:rsidR="00FE0BDB" w:rsidRPr="00FE0BDB">
        <w:rPr>
          <w:rFonts w:ascii="Verdana" w:eastAsia="Times New Roman" w:hAnsi="Verdana" w:cs="Times New Roman"/>
          <w:sz w:val="20"/>
          <w:szCs w:val="20"/>
          <w:lang w:eastAsia="et-EE"/>
        </w:rPr>
        <w:t>a</w:t>
      </w:r>
      <w:r w:rsidR="000542C2" w:rsidRPr="00FE0BDB">
        <w:rPr>
          <w:rFonts w:ascii="Verdana" w:eastAsia="Times New Roman" w:hAnsi="Verdana" w:cs="Times New Roman"/>
          <w:sz w:val="20"/>
          <w:szCs w:val="20"/>
          <w:lang w:eastAsia="et-EE"/>
        </w:rPr>
        <w:t>a</w:t>
      </w:r>
      <w:r w:rsidR="00FE0BDB" w:rsidRPr="00FE0BDB">
        <w:rPr>
          <w:rFonts w:ascii="Verdana" w:eastAsia="Times New Roman" w:hAnsi="Verdana" w:cs="Times New Roman"/>
          <w:sz w:val="20"/>
          <w:szCs w:val="20"/>
          <w:lang w:eastAsia="et-EE"/>
        </w:rPr>
        <w:t>sta</w:t>
      </w:r>
      <w:r w:rsidR="000542C2" w:rsidRPr="00FE0BDB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hindamise ajal</w:t>
      </w:r>
      <w:r w:rsidR="001A0550" w:rsidRPr="00FE0BDB">
        <w:rPr>
          <w:rFonts w:ascii="Verdana" w:eastAsia="Times New Roman" w:hAnsi="Verdana" w:cs="Times New Roman"/>
          <w:sz w:val="20"/>
          <w:szCs w:val="20"/>
          <w:lang w:eastAsia="et-EE"/>
        </w:rPr>
        <w:t>.</w:t>
      </w:r>
      <w:r w:rsidR="00DF120E" w:rsidRPr="00FE0BDB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</w:t>
      </w:r>
    </w:p>
    <w:p w14:paraId="5F8DCF47" w14:textId="27FFDF2F" w:rsidR="009D37A8" w:rsidRDefault="00F70849" w:rsidP="00C82DCC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t-EE"/>
        </w:rPr>
      </w:pPr>
      <w:r>
        <w:rPr>
          <w:rFonts w:ascii="Verdana" w:eastAsia="Times New Roman" w:hAnsi="Verdana" w:cs="Times New Roman"/>
          <w:sz w:val="20"/>
          <w:szCs w:val="20"/>
          <w:lang w:eastAsia="et-EE"/>
        </w:rPr>
        <w:t>Lisaks säilib</w:t>
      </w:r>
      <w:r w:rsidR="00903960" w:rsidRPr="00A32887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2024. a</w:t>
      </w:r>
      <w:r w:rsidR="00C8374F">
        <w:rPr>
          <w:rFonts w:ascii="Verdana" w:eastAsia="Times New Roman" w:hAnsi="Verdana" w:cs="Times New Roman"/>
          <w:sz w:val="20"/>
          <w:szCs w:val="20"/>
          <w:lang w:eastAsia="et-EE"/>
        </w:rPr>
        <w:t>astal</w:t>
      </w:r>
      <w:r w:rsidR="009D6FE0" w:rsidRPr="00A32887">
        <w:rPr>
          <w:rFonts w:ascii="Verdana" w:eastAsia="Times New Roman" w:hAnsi="Verdana" w:cs="Times New Roman"/>
          <w:sz w:val="20"/>
          <w:szCs w:val="20"/>
          <w:lang w:eastAsia="et-EE"/>
        </w:rPr>
        <w:t xml:space="preserve"> kodualuse maa maksuvabastus ning uue meetmena laieneb kodualuse maa maksuvabastus </w:t>
      </w:r>
      <w:r w:rsidR="00903960" w:rsidRPr="00A32887">
        <w:rPr>
          <w:rFonts w:ascii="Verdana" w:eastAsia="Times New Roman" w:hAnsi="Verdana" w:cs="Times New Roman"/>
          <w:sz w:val="20"/>
          <w:szCs w:val="20"/>
          <w:lang w:eastAsia="et-EE"/>
        </w:rPr>
        <w:t xml:space="preserve">täies ulatuses </w:t>
      </w:r>
      <w:r w:rsidR="009D6FE0" w:rsidRPr="00A32887">
        <w:rPr>
          <w:rFonts w:ascii="Verdana" w:eastAsia="Times New Roman" w:hAnsi="Verdana" w:cs="Times New Roman"/>
          <w:sz w:val="20"/>
          <w:szCs w:val="20"/>
          <w:lang w:eastAsia="et-EE"/>
        </w:rPr>
        <w:t xml:space="preserve">sellistele kodudele, mis asuvad ühes hoones koos mõne äripinnaga. </w:t>
      </w:r>
    </w:p>
    <w:p w14:paraId="69357656" w14:textId="7EE70D3F" w:rsidR="00DF120E" w:rsidRPr="00F15CF4" w:rsidRDefault="00640005" w:rsidP="001A223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</w:pPr>
      <w:r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>Inforuumis</w:t>
      </w:r>
      <w:r w:rsidR="00F87DC4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 xml:space="preserve"> orienteerumist </w:t>
      </w:r>
      <w:r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>raskendavad hetkel</w:t>
      </w:r>
      <w:r w:rsidR="00F87DC4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 xml:space="preserve"> </w:t>
      </w:r>
      <w:r w:rsidR="00F76E8C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>v</w:t>
      </w:r>
      <w:r w:rsidR="002F3DBB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>alitsuse</w:t>
      </w:r>
      <w:r w:rsidR="00F76E8C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 xml:space="preserve">s </w:t>
      </w:r>
      <w:r w:rsidR="002F3DBB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 xml:space="preserve">toimuvad arutelud selle üle, </w:t>
      </w:r>
      <w:r w:rsidR="00F87DC4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 xml:space="preserve">mida soovitakse </w:t>
      </w:r>
      <w:r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>maamaksuseaduses</w:t>
      </w:r>
      <w:r w:rsidR="00F87DC4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 xml:space="preserve"> muuta.</w:t>
      </w:r>
      <w:r w:rsidR="00F962DF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 xml:space="preserve"> Kinnitame, et</w:t>
      </w:r>
      <w:r w:rsidR="00F87DC4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 xml:space="preserve"> </w:t>
      </w:r>
      <w:r w:rsidR="008557F8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>2024. a</w:t>
      </w:r>
      <w:r w:rsidR="00C8374F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>astal</w:t>
      </w:r>
      <w:r w:rsidR="008557F8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 xml:space="preserve"> rakenduvad muudatused sellisel kujul nagu need on käesolevas artiklis selgitatud. </w:t>
      </w:r>
      <w:r w:rsidR="00DF120E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>Valitsus plaanib arutada maamaksutõusu piirangutest ja kodualuse maa maksuvabastusest loobumist, kuid seda enne 2025. a</w:t>
      </w:r>
      <w:r w:rsidR="00245A1F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>astat</w:t>
      </w:r>
      <w:r w:rsidR="00DF120E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 xml:space="preserve"> ei juhtu. Kuna kohalikud omavalitsused saavad määra tõusu edaspidi ise otsustada, peab neil olema piisav aeg </w:t>
      </w:r>
      <w:r w:rsidR="00C82DCC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 xml:space="preserve">selleks. Rahandusministeerium ja Regionaalministeerium töötavad maamaksu muutmise </w:t>
      </w:r>
      <w:r w:rsidR="00DF120E" w:rsidRPr="00F15CF4">
        <w:rPr>
          <w:rFonts w:ascii="Verdana" w:eastAsia="Times New Roman" w:hAnsi="Verdana" w:cs="Times New Roman"/>
          <w:i/>
          <w:iCs/>
          <w:sz w:val="20"/>
          <w:szCs w:val="20"/>
          <w:lang w:eastAsia="et-EE"/>
        </w:rPr>
        <w:t xml:space="preserve">ettepanekud välja suve jooksul. </w:t>
      </w:r>
    </w:p>
    <w:p w14:paraId="3AFDAE4E" w14:textId="363A2FD5" w:rsidR="000230CB" w:rsidRDefault="000230CB" w:rsidP="000230CB"/>
    <w:p w14:paraId="536085ED" w14:textId="77777777" w:rsidR="000230CB" w:rsidRDefault="000230CB" w:rsidP="001A223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t-EE"/>
        </w:rPr>
      </w:pPr>
    </w:p>
    <w:p w14:paraId="619993D4" w14:textId="2949F618" w:rsidR="00C50F9D" w:rsidRPr="00250343" w:rsidRDefault="003A681C" w:rsidP="00895052">
      <w:pPr>
        <w:shd w:val="clear" w:color="auto" w:fill="FFFFFF"/>
        <w:spacing w:after="150" w:line="240" w:lineRule="auto"/>
        <w:jc w:val="both"/>
        <w:rPr>
          <w:color w:val="FF0000"/>
        </w:rPr>
      </w:pPr>
    </w:p>
    <w:sectPr w:rsidR="00C50F9D" w:rsidRPr="00250343" w:rsidSect="003E4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98F7" w14:textId="77777777" w:rsidR="00646F70" w:rsidRDefault="00646F70" w:rsidP="00825A7E">
      <w:pPr>
        <w:spacing w:after="0" w:line="240" w:lineRule="auto"/>
      </w:pPr>
      <w:r>
        <w:separator/>
      </w:r>
    </w:p>
  </w:endnote>
  <w:endnote w:type="continuationSeparator" w:id="0">
    <w:p w14:paraId="1A2EFA91" w14:textId="77777777" w:rsidR="00646F70" w:rsidRDefault="00646F70" w:rsidP="0082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633E" w14:textId="77777777" w:rsidR="00646F70" w:rsidRDefault="00646F70" w:rsidP="00825A7E">
      <w:pPr>
        <w:spacing w:after="0" w:line="240" w:lineRule="auto"/>
      </w:pPr>
      <w:r>
        <w:separator/>
      </w:r>
    </w:p>
  </w:footnote>
  <w:footnote w:type="continuationSeparator" w:id="0">
    <w:p w14:paraId="718D661C" w14:textId="77777777" w:rsidR="00646F70" w:rsidRDefault="00646F70" w:rsidP="00825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DF3"/>
    <w:multiLevelType w:val="hybridMultilevel"/>
    <w:tmpl w:val="E8163B52"/>
    <w:lvl w:ilvl="0" w:tplc="B6DA767A">
      <w:start w:val="20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00BDE"/>
    <w:multiLevelType w:val="hybridMultilevel"/>
    <w:tmpl w:val="905ED69A"/>
    <w:lvl w:ilvl="0" w:tplc="B6DA767A">
      <w:start w:val="20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F791D"/>
    <w:multiLevelType w:val="hybridMultilevel"/>
    <w:tmpl w:val="34145CAE"/>
    <w:lvl w:ilvl="0" w:tplc="7846BA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390D"/>
    <w:multiLevelType w:val="hybridMultilevel"/>
    <w:tmpl w:val="86F4BCC8"/>
    <w:lvl w:ilvl="0" w:tplc="960A61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639F4"/>
    <w:multiLevelType w:val="hybridMultilevel"/>
    <w:tmpl w:val="011A8008"/>
    <w:lvl w:ilvl="0" w:tplc="9BC09F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F02AC"/>
    <w:multiLevelType w:val="hybridMultilevel"/>
    <w:tmpl w:val="657A8AB8"/>
    <w:lvl w:ilvl="0" w:tplc="1D62B0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F38E7"/>
    <w:multiLevelType w:val="hybridMultilevel"/>
    <w:tmpl w:val="AB36B0B6"/>
    <w:lvl w:ilvl="0" w:tplc="1D62B0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C35CA9"/>
    <w:multiLevelType w:val="hybridMultilevel"/>
    <w:tmpl w:val="22E2BCA4"/>
    <w:lvl w:ilvl="0" w:tplc="B6DA767A">
      <w:start w:val="20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A079A"/>
    <w:multiLevelType w:val="hybridMultilevel"/>
    <w:tmpl w:val="A56A5DE0"/>
    <w:lvl w:ilvl="0" w:tplc="16482F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62DE5"/>
    <w:multiLevelType w:val="hybridMultilevel"/>
    <w:tmpl w:val="FAC893F2"/>
    <w:lvl w:ilvl="0" w:tplc="06265E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444444"/>
        <w:sz w:val="27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82390"/>
    <w:multiLevelType w:val="hybridMultilevel"/>
    <w:tmpl w:val="657A8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04E47"/>
    <w:multiLevelType w:val="hybridMultilevel"/>
    <w:tmpl w:val="BABC5832"/>
    <w:lvl w:ilvl="0" w:tplc="A22022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24377"/>
    <w:multiLevelType w:val="hybridMultilevel"/>
    <w:tmpl w:val="3C142D52"/>
    <w:lvl w:ilvl="0" w:tplc="52DC48DA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089065">
    <w:abstractNumId w:val="9"/>
  </w:num>
  <w:num w:numId="2" w16cid:durableId="329454877">
    <w:abstractNumId w:val="8"/>
  </w:num>
  <w:num w:numId="3" w16cid:durableId="686830085">
    <w:abstractNumId w:val="4"/>
  </w:num>
  <w:num w:numId="4" w16cid:durableId="1563322559">
    <w:abstractNumId w:val="2"/>
  </w:num>
  <w:num w:numId="5" w16cid:durableId="345180992">
    <w:abstractNumId w:val="6"/>
  </w:num>
  <w:num w:numId="6" w16cid:durableId="1134326849">
    <w:abstractNumId w:val="3"/>
  </w:num>
  <w:num w:numId="7" w16cid:durableId="1730349435">
    <w:abstractNumId w:val="11"/>
  </w:num>
  <w:num w:numId="8" w16cid:durableId="234819464">
    <w:abstractNumId w:val="1"/>
  </w:num>
  <w:num w:numId="9" w16cid:durableId="486170421">
    <w:abstractNumId w:val="0"/>
  </w:num>
  <w:num w:numId="10" w16cid:durableId="1742483116">
    <w:abstractNumId w:val="5"/>
  </w:num>
  <w:num w:numId="11" w16cid:durableId="1622108644">
    <w:abstractNumId w:val="10"/>
  </w:num>
  <w:num w:numId="12" w16cid:durableId="590629320">
    <w:abstractNumId w:val="7"/>
  </w:num>
  <w:num w:numId="13" w16cid:durableId="19168906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E5"/>
    <w:rsid w:val="00002AC4"/>
    <w:rsid w:val="00006B30"/>
    <w:rsid w:val="00011612"/>
    <w:rsid w:val="000137F9"/>
    <w:rsid w:val="000150D2"/>
    <w:rsid w:val="000230CB"/>
    <w:rsid w:val="00023688"/>
    <w:rsid w:val="00051044"/>
    <w:rsid w:val="00051E94"/>
    <w:rsid w:val="000542C2"/>
    <w:rsid w:val="00060C84"/>
    <w:rsid w:val="00075B51"/>
    <w:rsid w:val="0008059D"/>
    <w:rsid w:val="000A026F"/>
    <w:rsid w:val="000A50F1"/>
    <w:rsid w:val="000A75AC"/>
    <w:rsid w:val="000A7C93"/>
    <w:rsid w:val="000C6B59"/>
    <w:rsid w:val="000E08D1"/>
    <w:rsid w:val="000E7650"/>
    <w:rsid w:val="000F00BA"/>
    <w:rsid w:val="000F43E7"/>
    <w:rsid w:val="000F6D26"/>
    <w:rsid w:val="000F7020"/>
    <w:rsid w:val="000F7267"/>
    <w:rsid w:val="00100D3D"/>
    <w:rsid w:val="00104F8F"/>
    <w:rsid w:val="00110487"/>
    <w:rsid w:val="0011666B"/>
    <w:rsid w:val="00132EDC"/>
    <w:rsid w:val="001350DC"/>
    <w:rsid w:val="00146E91"/>
    <w:rsid w:val="001561BE"/>
    <w:rsid w:val="00173054"/>
    <w:rsid w:val="0017491B"/>
    <w:rsid w:val="0017589E"/>
    <w:rsid w:val="00186847"/>
    <w:rsid w:val="001A0550"/>
    <w:rsid w:val="001A223A"/>
    <w:rsid w:val="001A3D15"/>
    <w:rsid w:val="001A75A4"/>
    <w:rsid w:val="001B0EB0"/>
    <w:rsid w:val="001B1F76"/>
    <w:rsid w:val="001B4689"/>
    <w:rsid w:val="001C38C3"/>
    <w:rsid w:val="001D03CA"/>
    <w:rsid w:val="001E2DAC"/>
    <w:rsid w:val="001E54CC"/>
    <w:rsid w:val="002019AC"/>
    <w:rsid w:val="00201D14"/>
    <w:rsid w:val="00222D4C"/>
    <w:rsid w:val="002237D1"/>
    <w:rsid w:val="00232B99"/>
    <w:rsid w:val="00241D14"/>
    <w:rsid w:val="00245A1F"/>
    <w:rsid w:val="00250343"/>
    <w:rsid w:val="00260466"/>
    <w:rsid w:val="00264EBA"/>
    <w:rsid w:val="00267F65"/>
    <w:rsid w:val="0027274D"/>
    <w:rsid w:val="00280271"/>
    <w:rsid w:val="00281252"/>
    <w:rsid w:val="00282B86"/>
    <w:rsid w:val="002A49DE"/>
    <w:rsid w:val="002A6206"/>
    <w:rsid w:val="002C1C54"/>
    <w:rsid w:val="002E07D6"/>
    <w:rsid w:val="002F1931"/>
    <w:rsid w:val="002F3DBB"/>
    <w:rsid w:val="00300251"/>
    <w:rsid w:val="0030521F"/>
    <w:rsid w:val="003055EC"/>
    <w:rsid w:val="00307D4A"/>
    <w:rsid w:val="00313D9E"/>
    <w:rsid w:val="00341A04"/>
    <w:rsid w:val="003445E6"/>
    <w:rsid w:val="00346ACF"/>
    <w:rsid w:val="00365F5F"/>
    <w:rsid w:val="00370232"/>
    <w:rsid w:val="00376EC9"/>
    <w:rsid w:val="003877DD"/>
    <w:rsid w:val="003907EB"/>
    <w:rsid w:val="003A681C"/>
    <w:rsid w:val="003B2E36"/>
    <w:rsid w:val="003B4571"/>
    <w:rsid w:val="003B769D"/>
    <w:rsid w:val="003C45D7"/>
    <w:rsid w:val="003C5417"/>
    <w:rsid w:val="003D129D"/>
    <w:rsid w:val="003D4BF8"/>
    <w:rsid w:val="003D5E45"/>
    <w:rsid w:val="003D6687"/>
    <w:rsid w:val="003E2B46"/>
    <w:rsid w:val="003E446F"/>
    <w:rsid w:val="003E7DF5"/>
    <w:rsid w:val="003F331B"/>
    <w:rsid w:val="003F7C22"/>
    <w:rsid w:val="00402C0B"/>
    <w:rsid w:val="00417260"/>
    <w:rsid w:val="004227A8"/>
    <w:rsid w:val="0042524A"/>
    <w:rsid w:val="00426048"/>
    <w:rsid w:val="00436FEB"/>
    <w:rsid w:val="00440F92"/>
    <w:rsid w:val="004719CB"/>
    <w:rsid w:val="00472EDD"/>
    <w:rsid w:val="00476AE7"/>
    <w:rsid w:val="004853DF"/>
    <w:rsid w:val="00486170"/>
    <w:rsid w:val="004917E3"/>
    <w:rsid w:val="00494591"/>
    <w:rsid w:val="004A00D2"/>
    <w:rsid w:val="004A4014"/>
    <w:rsid w:val="004C431B"/>
    <w:rsid w:val="004C5A58"/>
    <w:rsid w:val="004C782C"/>
    <w:rsid w:val="004E4E7B"/>
    <w:rsid w:val="00516121"/>
    <w:rsid w:val="00520F32"/>
    <w:rsid w:val="00523308"/>
    <w:rsid w:val="0052571C"/>
    <w:rsid w:val="005376E6"/>
    <w:rsid w:val="00553CB0"/>
    <w:rsid w:val="00555B95"/>
    <w:rsid w:val="005622BC"/>
    <w:rsid w:val="00566EF2"/>
    <w:rsid w:val="00571476"/>
    <w:rsid w:val="0057212A"/>
    <w:rsid w:val="0057767A"/>
    <w:rsid w:val="005B2032"/>
    <w:rsid w:val="005C38E2"/>
    <w:rsid w:val="005C571E"/>
    <w:rsid w:val="005D749D"/>
    <w:rsid w:val="005E1680"/>
    <w:rsid w:val="005F04CB"/>
    <w:rsid w:val="005F7B10"/>
    <w:rsid w:val="0061342C"/>
    <w:rsid w:val="00614F5E"/>
    <w:rsid w:val="00621BD2"/>
    <w:rsid w:val="00624FC6"/>
    <w:rsid w:val="00630BE4"/>
    <w:rsid w:val="00640005"/>
    <w:rsid w:val="0064145E"/>
    <w:rsid w:val="006459BD"/>
    <w:rsid w:val="00646F70"/>
    <w:rsid w:val="0065130F"/>
    <w:rsid w:val="00666C25"/>
    <w:rsid w:val="00675437"/>
    <w:rsid w:val="00695784"/>
    <w:rsid w:val="006A01A7"/>
    <w:rsid w:val="006A45FA"/>
    <w:rsid w:val="006A6A19"/>
    <w:rsid w:val="006A6DD3"/>
    <w:rsid w:val="006C36C8"/>
    <w:rsid w:val="006D6469"/>
    <w:rsid w:val="006F6D63"/>
    <w:rsid w:val="007162B2"/>
    <w:rsid w:val="0072310C"/>
    <w:rsid w:val="007277BF"/>
    <w:rsid w:val="007332F7"/>
    <w:rsid w:val="007372F9"/>
    <w:rsid w:val="007377E8"/>
    <w:rsid w:val="007453DE"/>
    <w:rsid w:val="00753078"/>
    <w:rsid w:val="00765FD1"/>
    <w:rsid w:val="00776D19"/>
    <w:rsid w:val="007805C9"/>
    <w:rsid w:val="00792F8F"/>
    <w:rsid w:val="00795580"/>
    <w:rsid w:val="007B5E2B"/>
    <w:rsid w:val="007E7302"/>
    <w:rsid w:val="007F7229"/>
    <w:rsid w:val="00801201"/>
    <w:rsid w:val="00804505"/>
    <w:rsid w:val="00810C1F"/>
    <w:rsid w:val="00824F23"/>
    <w:rsid w:val="00825173"/>
    <w:rsid w:val="00825A7E"/>
    <w:rsid w:val="00840C05"/>
    <w:rsid w:val="008557F8"/>
    <w:rsid w:val="008610CD"/>
    <w:rsid w:val="00864E28"/>
    <w:rsid w:val="008872C4"/>
    <w:rsid w:val="00895052"/>
    <w:rsid w:val="00895543"/>
    <w:rsid w:val="008B4C4F"/>
    <w:rsid w:val="008D472F"/>
    <w:rsid w:val="008D67CD"/>
    <w:rsid w:val="008D7ADC"/>
    <w:rsid w:val="008F5B80"/>
    <w:rsid w:val="00903960"/>
    <w:rsid w:val="00904CC9"/>
    <w:rsid w:val="009125EF"/>
    <w:rsid w:val="00913A52"/>
    <w:rsid w:val="00915D3F"/>
    <w:rsid w:val="00916802"/>
    <w:rsid w:val="009318E5"/>
    <w:rsid w:val="00966544"/>
    <w:rsid w:val="00987314"/>
    <w:rsid w:val="00987D06"/>
    <w:rsid w:val="009A0C46"/>
    <w:rsid w:val="009B2E61"/>
    <w:rsid w:val="009C0009"/>
    <w:rsid w:val="009C6258"/>
    <w:rsid w:val="009D37A8"/>
    <w:rsid w:val="009D6FE0"/>
    <w:rsid w:val="009E7733"/>
    <w:rsid w:val="009F657C"/>
    <w:rsid w:val="009F6642"/>
    <w:rsid w:val="009F7CCC"/>
    <w:rsid w:val="00A0773C"/>
    <w:rsid w:val="00A22439"/>
    <w:rsid w:val="00A32887"/>
    <w:rsid w:val="00A331CD"/>
    <w:rsid w:val="00A37FDB"/>
    <w:rsid w:val="00A43877"/>
    <w:rsid w:val="00A61367"/>
    <w:rsid w:val="00A67BC5"/>
    <w:rsid w:val="00A80D47"/>
    <w:rsid w:val="00AA378F"/>
    <w:rsid w:val="00AB7925"/>
    <w:rsid w:val="00AD080E"/>
    <w:rsid w:val="00AD4B35"/>
    <w:rsid w:val="00AD699B"/>
    <w:rsid w:val="00AD7CEA"/>
    <w:rsid w:val="00AF67FE"/>
    <w:rsid w:val="00B01099"/>
    <w:rsid w:val="00B010D3"/>
    <w:rsid w:val="00B163AE"/>
    <w:rsid w:val="00B24F7F"/>
    <w:rsid w:val="00B31DEB"/>
    <w:rsid w:val="00B4609F"/>
    <w:rsid w:val="00B8778E"/>
    <w:rsid w:val="00BA4B2E"/>
    <w:rsid w:val="00BC0ED1"/>
    <w:rsid w:val="00BE00AF"/>
    <w:rsid w:val="00BF0277"/>
    <w:rsid w:val="00BF79C4"/>
    <w:rsid w:val="00C03EA0"/>
    <w:rsid w:val="00C11252"/>
    <w:rsid w:val="00C14805"/>
    <w:rsid w:val="00C17489"/>
    <w:rsid w:val="00C6176E"/>
    <w:rsid w:val="00C6566E"/>
    <w:rsid w:val="00C77123"/>
    <w:rsid w:val="00C82884"/>
    <w:rsid w:val="00C82DCC"/>
    <w:rsid w:val="00C8374F"/>
    <w:rsid w:val="00C901AF"/>
    <w:rsid w:val="00CA451F"/>
    <w:rsid w:val="00CB276A"/>
    <w:rsid w:val="00CF2343"/>
    <w:rsid w:val="00D16B7C"/>
    <w:rsid w:val="00D21EE8"/>
    <w:rsid w:val="00D43B9E"/>
    <w:rsid w:val="00D447E7"/>
    <w:rsid w:val="00D74792"/>
    <w:rsid w:val="00D844A2"/>
    <w:rsid w:val="00D95123"/>
    <w:rsid w:val="00D95BE0"/>
    <w:rsid w:val="00DA1146"/>
    <w:rsid w:val="00DA3D0B"/>
    <w:rsid w:val="00DA4320"/>
    <w:rsid w:val="00DA7011"/>
    <w:rsid w:val="00DD5462"/>
    <w:rsid w:val="00DE5318"/>
    <w:rsid w:val="00DF06B5"/>
    <w:rsid w:val="00DF120E"/>
    <w:rsid w:val="00DF2072"/>
    <w:rsid w:val="00E00137"/>
    <w:rsid w:val="00E06C25"/>
    <w:rsid w:val="00E10A43"/>
    <w:rsid w:val="00E1634E"/>
    <w:rsid w:val="00E20A76"/>
    <w:rsid w:val="00E33113"/>
    <w:rsid w:val="00E56336"/>
    <w:rsid w:val="00E62D1A"/>
    <w:rsid w:val="00E672C2"/>
    <w:rsid w:val="00E97120"/>
    <w:rsid w:val="00EA44DE"/>
    <w:rsid w:val="00EB6804"/>
    <w:rsid w:val="00EB7916"/>
    <w:rsid w:val="00EC05EB"/>
    <w:rsid w:val="00ED42C1"/>
    <w:rsid w:val="00EE0D92"/>
    <w:rsid w:val="00EE0DE1"/>
    <w:rsid w:val="00EE1724"/>
    <w:rsid w:val="00EE65D7"/>
    <w:rsid w:val="00EF49DA"/>
    <w:rsid w:val="00EF4F73"/>
    <w:rsid w:val="00F03B3C"/>
    <w:rsid w:val="00F07983"/>
    <w:rsid w:val="00F14155"/>
    <w:rsid w:val="00F15AC5"/>
    <w:rsid w:val="00F15CF4"/>
    <w:rsid w:val="00F21E36"/>
    <w:rsid w:val="00F26778"/>
    <w:rsid w:val="00F4087B"/>
    <w:rsid w:val="00F4400D"/>
    <w:rsid w:val="00F47D54"/>
    <w:rsid w:val="00F54B9D"/>
    <w:rsid w:val="00F67580"/>
    <w:rsid w:val="00F70849"/>
    <w:rsid w:val="00F711C4"/>
    <w:rsid w:val="00F76E8C"/>
    <w:rsid w:val="00F825B6"/>
    <w:rsid w:val="00F83E18"/>
    <w:rsid w:val="00F8705E"/>
    <w:rsid w:val="00F87DC4"/>
    <w:rsid w:val="00F87E09"/>
    <w:rsid w:val="00F90924"/>
    <w:rsid w:val="00F962DF"/>
    <w:rsid w:val="00FB3945"/>
    <w:rsid w:val="00FB7F95"/>
    <w:rsid w:val="00FC015A"/>
    <w:rsid w:val="00FE0BDB"/>
    <w:rsid w:val="00FF0CCC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1809"/>
  <w15:chartTrackingRefBased/>
  <w15:docId w15:val="{D5244A9B-E3C5-431D-A3C1-39E8EC20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C36C8"/>
    <w:rPr>
      <w:color w:val="0000FF"/>
      <w:u w:val="single"/>
    </w:rPr>
  </w:style>
  <w:style w:type="paragraph" w:styleId="Normaallaadveeb">
    <w:name w:val="Normal (Web)"/>
    <w:basedOn w:val="Normaallaad"/>
    <w:uiPriority w:val="99"/>
    <w:unhideWhenUsed/>
    <w:rsid w:val="006C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avigatable">
    <w:name w:val="navigatable"/>
    <w:basedOn w:val="Liguvaikefont"/>
    <w:rsid w:val="006C36C8"/>
  </w:style>
  <w:style w:type="paragraph" w:styleId="Loendilik">
    <w:name w:val="List Paragraph"/>
    <w:basedOn w:val="Normaallaad"/>
    <w:uiPriority w:val="34"/>
    <w:qFormat/>
    <w:rsid w:val="006C36C8"/>
    <w:pPr>
      <w:ind w:left="720"/>
      <w:contextualSpacing/>
    </w:pPr>
  </w:style>
  <w:style w:type="table" w:styleId="Kontuurtabel">
    <w:name w:val="Table Grid"/>
    <w:basedOn w:val="Normaaltabel"/>
    <w:uiPriority w:val="39"/>
    <w:rsid w:val="0049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-only">
    <w:name w:val="sr-only"/>
    <w:basedOn w:val="Liguvaikefont"/>
    <w:rsid w:val="00DD5462"/>
  </w:style>
  <w:style w:type="character" w:styleId="Klastatudhperlink">
    <w:name w:val="FollowedHyperlink"/>
    <w:basedOn w:val="Liguvaikefont"/>
    <w:uiPriority w:val="99"/>
    <w:semiHidden/>
    <w:unhideWhenUsed/>
    <w:rsid w:val="00FB3945"/>
    <w:rPr>
      <w:color w:val="954F72" w:themeColor="followed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25A7E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25A7E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25A7E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023688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840C0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40C0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40C0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40C0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40C05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840C05"/>
    <w:pPr>
      <w:spacing w:after="0" w:line="240" w:lineRule="auto"/>
    </w:pPr>
  </w:style>
  <w:style w:type="character" w:styleId="Kohatitetekst">
    <w:name w:val="Placeholder Text"/>
    <w:basedOn w:val="Liguvaikefont"/>
    <w:uiPriority w:val="99"/>
    <w:semiHidden/>
    <w:rsid w:val="003D129D"/>
    <w:rPr>
      <w:color w:val="808080"/>
    </w:rPr>
  </w:style>
  <w:style w:type="paragraph" w:styleId="Vahedeta">
    <w:name w:val="No Spacing"/>
    <w:uiPriority w:val="1"/>
    <w:qFormat/>
    <w:rsid w:val="00810C1F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3D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D4BF8"/>
  </w:style>
  <w:style w:type="paragraph" w:styleId="Jalus">
    <w:name w:val="footer"/>
    <w:basedOn w:val="Normaallaad"/>
    <w:link w:val="JalusMrk"/>
    <w:uiPriority w:val="99"/>
    <w:unhideWhenUsed/>
    <w:rsid w:val="003D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D4BF8"/>
  </w:style>
  <w:style w:type="table" w:styleId="Tumeruuttabel5rhk5">
    <w:name w:val="Grid Table 5 Dark Accent 5"/>
    <w:basedOn w:val="Normaaltabel"/>
    <w:uiPriority w:val="50"/>
    <w:rsid w:val="001758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umeruuttabel5">
    <w:name w:val="Grid Table 5 Dark"/>
    <w:basedOn w:val="Normaaltabel"/>
    <w:uiPriority w:val="50"/>
    <w:rsid w:val="00F408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eruuttabel5rhk1">
    <w:name w:val="Grid Table 5 Dark Accent 1"/>
    <w:basedOn w:val="Normaaltabel"/>
    <w:uiPriority w:val="50"/>
    <w:rsid w:val="00F408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umeruuttabel5rhk2">
    <w:name w:val="Grid Table 5 Dark Accent 2"/>
    <w:basedOn w:val="Normaaltabel"/>
    <w:uiPriority w:val="50"/>
    <w:rsid w:val="00F408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umeruuttabel5rhk3">
    <w:name w:val="Grid Table 5 Dark Accent 3"/>
    <w:basedOn w:val="Normaaltabel"/>
    <w:uiPriority w:val="50"/>
    <w:rsid w:val="00F408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umeruuttabel5rhk4">
    <w:name w:val="Grid Table 5 Dark Accent 4"/>
    <w:basedOn w:val="Normaaltabel"/>
    <w:uiPriority w:val="50"/>
    <w:rsid w:val="00F408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pf0">
    <w:name w:val="pf0"/>
    <w:basedOn w:val="Normaallaad"/>
    <w:rsid w:val="00DF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cf01">
    <w:name w:val="cf01"/>
    <w:basedOn w:val="Liguvaikefont"/>
    <w:rsid w:val="00DF06B5"/>
    <w:rPr>
      <w:rFonts w:ascii="Segoe UI" w:hAnsi="Segoe UI" w:cs="Segoe UI" w:hint="default"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6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iri.suutre\AppData\Local\Microsoft\Windows\INetCache\Content.Outlook\KPAROEAD\maaamet.ee\maatoimingud-maakataster\maa-hindamine-ja-tehingud\2022-aasta-maa-korraline-hindam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AA8E4-6BF5-4471-91B9-AF1DD891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4116</Characters>
  <Application>Microsoft Office Word</Application>
  <DocSecurity>4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KeMIT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Ilsjan</dc:creator>
  <cp:keywords/>
  <dc:description/>
  <cp:lastModifiedBy>Tiina Gill</cp:lastModifiedBy>
  <cp:revision>2</cp:revision>
  <cp:lastPrinted>2023-05-11T18:02:00Z</cp:lastPrinted>
  <dcterms:created xsi:type="dcterms:W3CDTF">2023-06-04T09:00:00Z</dcterms:created>
  <dcterms:modified xsi:type="dcterms:W3CDTF">2023-06-04T09:00:00Z</dcterms:modified>
</cp:coreProperties>
</file>