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AC4F8" w14:textId="5CD9F955" w:rsidR="00F52F35" w:rsidRPr="00D41C76" w:rsidRDefault="00143DB7" w:rsidP="00B31230">
      <w:pPr>
        <w:pStyle w:val="Pealkiri10"/>
        <w:jc w:val="both"/>
        <w:rPr>
          <w:rFonts w:ascii="Times New Roman" w:hAnsi="Times New Roman" w:cs="Times New Roman"/>
        </w:rPr>
      </w:pPr>
      <w:r w:rsidRPr="00D41C76">
        <w:rPr>
          <w:rFonts w:ascii="Times New Roman" w:hAnsi="Times New Roman" w:cs="Times New Roman"/>
        </w:rPr>
        <w:t>L</w:t>
      </w:r>
      <w:r w:rsidR="00EE4E52" w:rsidRPr="00D41C76">
        <w:rPr>
          <w:rFonts w:ascii="Times New Roman" w:hAnsi="Times New Roman" w:cs="Times New Roman"/>
        </w:rPr>
        <w:t>ühiülevaade</w:t>
      </w:r>
      <w:r w:rsidR="00035441" w:rsidRPr="00D41C76">
        <w:rPr>
          <w:rFonts w:ascii="Times New Roman" w:hAnsi="Times New Roman" w:cs="Times New Roman"/>
        </w:rPr>
        <w:t xml:space="preserve"> Märjamaa valla </w:t>
      </w:r>
      <w:r w:rsidR="00EE4E52" w:rsidRPr="00D41C76">
        <w:rPr>
          <w:rFonts w:ascii="Times New Roman" w:hAnsi="Times New Roman" w:cs="Times New Roman"/>
        </w:rPr>
        <w:t>20</w:t>
      </w:r>
      <w:r w:rsidR="001355DC">
        <w:rPr>
          <w:rFonts w:ascii="Times New Roman" w:hAnsi="Times New Roman" w:cs="Times New Roman"/>
        </w:rPr>
        <w:t>2</w:t>
      </w:r>
      <w:r w:rsidR="00CF0EE5">
        <w:rPr>
          <w:rFonts w:ascii="Times New Roman" w:hAnsi="Times New Roman" w:cs="Times New Roman"/>
        </w:rPr>
        <w:t>3</w:t>
      </w:r>
      <w:r w:rsidR="00F52F35" w:rsidRPr="00D41C76">
        <w:rPr>
          <w:rFonts w:ascii="Times New Roman" w:hAnsi="Times New Roman" w:cs="Times New Roman"/>
        </w:rPr>
        <w:t>.</w:t>
      </w:r>
      <w:r w:rsidR="00BD714C" w:rsidRPr="00D41C76">
        <w:rPr>
          <w:rFonts w:ascii="Times New Roman" w:hAnsi="Times New Roman" w:cs="Times New Roman"/>
        </w:rPr>
        <w:t xml:space="preserve"> </w:t>
      </w:r>
      <w:r w:rsidR="00F52F35" w:rsidRPr="00D41C76">
        <w:rPr>
          <w:rFonts w:ascii="Times New Roman" w:hAnsi="Times New Roman" w:cs="Times New Roman"/>
        </w:rPr>
        <w:t>aasta eelarvest</w:t>
      </w:r>
      <w:r w:rsidR="00C36500" w:rsidRPr="00D41C76">
        <w:rPr>
          <w:rFonts w:ascii="Times New Roman" w:hAnsi="Times New Roman" w:cs="Times New Roman"/>
        </w:rPr>
        <w:t xml:space="preserve"> </w:t>
      </w:r>
    </w:p>
    <w:p w14:paraId="414AC4F9" w14:textId="77777777" w:rsidR="00211B14" w:rsidRPr="00D41C76" w:rsidRDefault="00211B14" w:rsidP="0076211B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414AC4FA" w14:textId="4D2E2A0E" w:rsidR="004A6AE3" w:rsidRDefault="00311CB8" w:rsidP="004A6AE3">
      <w:pPr>
        <w:pStyle w:val="Pealkiri1"/>
        <w:shd w:val="clear" w:color="auto" w:fill="FFFFFF"/>
        <w:spacing w:before="0" w:after="240"/>
        <w:ind w:right="-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202</w:t>
      </w:r>
      <w:r w:rsidR="00CF0EE5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aasta </w:t>
      </w:r>
      <w:r w:rsidR="00CF0EE5">
        <w:rPr>
          <w:rFonts w:ascii="Times New Roman" w:hAnsi="Times New Roman" w:cs="Times New Roman"/>
          <w:b w:val="0"/>
          <w:color w:val="auto"/>
          <w:sz w:val="24"/>
          <w:szCs w:val="24"/>
        </w:rPr>
        <w:t>septembris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D41C76" w:rsidRPr="004A6AE3">
        <w:rPr>
          <w:rFonts w:ascii="Times New Roman" w:hAnsi="Times New Roman" w:cs="Times New Roman"/>
          <w:b w:val="0"/>
          <w:color w:val="auto"/>
          <w:sz w:val="24"/>
          <w:szCs w:val="24"/>
        </w:rPr>
        <w:t>võeti vastu</w:t>
      </w:r>
      <w:r w:rsidR="0054611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hyperlink r:id="rId8" w:history="1">
        <w:r w:rsidR="00546113" w:rsidRPr="00E617F4">
          <w:rPr>
            <w:rStyle w:val="Hperlink"/>
            <w:rFonts w:ascii="Times New Roman" w:hAnsi="Times New Roman" w:cs="Times New Roman"/>
            <w:b w:val="0"/>
            <w:color w:val="4F81BD" w:themeColor="accent1"/>
            <w:sz w:val="24"/>
            <w:szCs w:val="24"/>
          </w:rPr>
          <w:t>Märjamaa valla arengukava 2018-2030</w:t>
        </w:r>
      </w:hyperlink>
      <w:r w:rsidR="0054611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uus redaktsioon</w:t>
      </w:r>
      <w:r w:rsidR="00DF559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k</w:t>
      </w:r>
      <w:r w:rsidR="004A6A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oos </w:t>
      </w:r>
      <w:r w:rsidR="003E33F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tegevuskava, </w:t>
      </w:r>
      <w:r w:rsidR="004A6AE3">
        <w:rPr>
          <w:rFonts w:ascii="Times New Roman" w:hAnsi="Times New Roman" w:cs="Times New Roman"/>
          <w:b w:val="0"/>
          <w:color w:val="auto"/>
          <w:sz w:val="24"/>
          <w:szCs w:val="24"/>
        </w:rPr>
        <w:t>investeeringute kava</w:t>
      </w:r>
      <w:r w:rsidR="00034F0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ja </w:t>
      </w:r>
      <w:r w:rsidR="004A6AE3">
        <w:rPr>
          <w:rFonts w:ascii="Times New Roman" w:hAnsi="Times New Roman" w:cs="Times New Roman"/>
          <w:b w:val="0"/>
          <w:color w:val="auto"/>
          <w:sz w:val="24"/>
          <w:szCs w:val="24"/>
        </w:rPr>
        <w:t>eelarvestrateegiaga aastateks 20</w:t>
      </w:r>
      <w:r w:rsidR="001355DC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CA6361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="004A6AE3">
        <w:rPr>
          <w:rFonts w:ascii="Times New Roman" w:hAnsi="Times New Roman" w:cs="Times New Roman"/>
          <w:b w:val="0"/>
          <w:color w:val="auto"/>
          <w:sz w:val="24"/>
          <w:szCs w:val="24"/>
        </w:rPr>
        <w:t>-202</w:t>
      </w:r>
      <w:r w:rsidR="00CA6361"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="0018452B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B87AA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hyperlink r:id="rId9" w:history="1">
        <w:r w:rsidR="00B87AAE" w:rsidRPr="00B87AAE">
          <w:rPr>
            <w:rStyle w:val="Hperlink"/>
            <w:rFonts w:ascii="Times New Roman" w:hAnsi="Times New Roman" w:cs="Times New Roman"/>
            <w:b w:val="0"/>
            <w:color w:val="4F81BD" w:themeColor="accent1"/>
            <w:sz w:val="24"/>
            <w:szCs w:val="24"/>
          </w:rPr>
          <w:t>Märjamaa valla 2023. aasta eelarve</w:t>
        </w:r>
      </w:hyperlink>
      <w:r w:rsidR="00B87AAE" w:rsidRPr="00B87AAE">
        <w:rPr>
          <w:rFonts w:ascii="Times New Roman" w:hAnsi="Times New Roman" w:cs="Times New Roman"/>
          <w:b w:val="0"/>
          <w:color w:val="4F81BD" w:themeColor="accent1"/>
          <w:sz w:val="24"/>
          <w:szCs w:val="24"/>
        </w:rPr>
        <w:t xml:space="preserve"> </w:t>
      </w:r>
      <w:r w:rsidR="00B87AAE">
        <w:rPr>
          <w:rFonts w:ascii="Times New Roman" w:hAnsi="Times New Roman" w:cs="Times New Roman"/>
          <w:b w:val="0"/>
          <w:color w:val="auto"/>
          <w:sz w:val="24"/>
          <w:szCs w:val="24"/>
        </w:rPr>
        <w:t>v</w:t>
      </w:r>
      <w:r w:rsidR="004A6AE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õeti vastu </w:t>
      </w:r>
      <w:r w:rsidR="003E79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Märjamaa Vallavolikogu </w:t>
      </w:r>
      <w:r w:rsidR="00D031A8">
        <w:rPr>
          <w:rFonts w:ascii="Times New Roman" w:hAnsi="Times New Roman" w:cs="Times New Roman"/>
          <w:b w:val="0"/>
          <w:color w:val="auto"/>
          <w:sz w:val="24"/>
          <w:szCs w:val="24"/>
        </w:rPr>
        <w:t>21</w:t>
      </w:r>
      <w:r w:rsidR="003E79B8">
        <w:rPr>
          <w:rFonts w:ascii="Times New Roman" w:hAnsi="Times New Roman" w:cs="Times New Roman"/>
          <w:b w:val="0"/>
          <w:color w:val="auto"/>
          <w:sz w:val="24"/>
          <w:szCs w:val="24"/>
        </w:rPr>
        <w:t>.0</w:t>
      </w:r>
      <w:r w:rsidR="00D031A8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3E79B8">
        <w:rPr>
          <w:rFonts w:ascii="Times New Roman" w:hAnsi="Times New Roman" w:cs="Times New Roman"/>
          <w:b w:val="0"/>
          <w:color w:val="auto"/>
          <w:sz w:val="24"/>
          <w:szCs w:val="24"/>
        </w:rPr>
        <w:t>.202</w:t>
      </w:r>
      <w:r w:rsidR="00D031A8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="003E79B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määrusega nr </w:t>
      </w:r>
      <w:r w:rsidR="00B107BD">
        <w:rPr>
          <w:rFonts w:ascii="Times New Roman" w:hAnsi="Times New Roman" w:cs="Times New Roman"/>
          <w:b w:val="0"/>
          <w:color w:val="auto"/>
          <w:sz w:val="24"/>
          <w:szCs w:val="24"/>
        </w:rPr>
        <w:t>37</w:t>
      </w:r>
      <w:r w:rsidR="00634F9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ning on koostatud tekkepõhiselt</w:t>
      </w:r>
      <w:r w:rsidR="00CB1D9E">
        <w:rPr>
          <w:rFonts w:ascii="Times New Roman" w:hAnsi="Times New Roman" w:cs="Times New Roman"/>
          <w:b w:val="0"/>
          <w:color w:val="auto"/>
          <w:sz w:val="24"/>
          <w:szCs w:val="24"/>
        </w:rPr>
        <w:t>, mis tähendab</w:t>
      </w:r>
      <w:r w:rsidR="00B97500">
        <w:rPr>
          <w:rFonts w:ascii="Times New Roman" w:hAnsi="Times New Roman" w:cs="Times New Roman"/>
          <w:b w:val="0"/>
          <w:color w:val="auto"/>
          <w:sz w:val="24"/>
          <w:szCs w:val="24"/>
        </w:rPr>
        <w:t>, et te</w:t>
      </w:r>
      <w:r w:rsidR="0035797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hingud kajastatakse vastavalt nende toimumisele, sõltumata sellest, millal </w:t>
      </w:r>
      <w:r w:rsidR="005F28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nende eest </w:t>
      </w:r>
      <w:r w:rsidR="00D0775A">
        <w:rPr>
          <w:rFonts w:ascii="Times New Roman" w:hAnsi="Times New Roman" w:cs="Times New Roman"/>
          <w:b w:val="0"/>
          <w:color w:val="auto"/>
          <w:sz w:val="24"/>
          <w:szCs w:val="24"/>
        </w:rPr>
        <w:t>raha</w:t>
      </w:r>
      <w:r w:rsidR="00083C2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D0775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laekub või välja makstakse. </w:t>
      </w:r>
      <w:r w:rsidR="006E3C07">
        <w:rPr>
          <w:rFonts w:ascii="Times New Roman" w:hAnsi="Times New Roman" w:cs="Times New Roman"/>
          <w:b w:val="0"/>
          <w:color w:val="auto"/>
          <w:sz w:val="24"/>
          <w:szCs w:val="24"/>
        </w:rPr>
        <w:t>Valla eelarveaasta algab 1. jaanuaril ja lõpeb 31. detsembril</w:t>
      </w:r>
      <w:r w:rsidR="0095425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Peale vallaeelarve vastuvõtmist </w:t>
      </w:r>
      <w:r w:rsidR="007867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vallavolikogu poolt kinnitas Märjamaa Vallavalitsus </w:t>
      </w:r>
      <w:r w:rsidR="00E3038C">
        <w:rPr>
          <w:rFonts w:ascii="Times New Roman" w:hAnsi="Times New Roman" w:cs="Times New Roman"/>
          <w:b w:val="0"/>
          <w:color w:val="auto"/>
          <w:sz w:val="24"/>
          <w:szCs w:val="24"/>
        </w:rPr>
        <w:t>1.03.2023 määrusega</w:t>
      </w:r>
      <w:r w:rsidR="003B097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F92D25">
        <w:rPr>
          <w:rFonts w:ascii="Times New Roman" w:hAnsi="Times New Roman" w:cs="Times New Roman"/>
          <w:b w:val="0"/>
          <w:color w:val="auto"/>
          <w:sz w:val="24"/>
          <w:szCs w:val="24"/>
        </w:rPr>
        <w:t>nr 1</w:t>
      </w:r>
      <w:r w:rsidR="00673F7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hyperlink r:id="rId10" w:history="1">
        <w:r w:rsidR="000528DC" w:rsidRPr="00673F72">
          <w:rPr>
            <w:rStyle w:val="Hperlink"/>
            <w:rFonts w:ascii="Times New Roman" w:hAnsi="Times New Roman" w:cs="Times New Roman"/>
            <w:b w:val="0"/>
            <w:color w:val="4F81BD" w:themeColor="accent1"/>
            <w:sz w:val="24"/>
            <w:szCs w:val="24"/>
          </w:rPr>
          <w:t>Märjamaa valla 2023. aasta alaeelarved</w:t>
        </w:r>
      </w:hyperlink>
      <w:r w:rsidR="000528DC" w:rsidRPr="00673F72">
        <w:rPr>
          <w:rFonts w:ascii="Times New Roman" w:hAnsi="Times New Roman" w:cs="Times New Roman"/>
          <w:b w:val="0"/>
          <w:color w:val="4F81BD" w:themeColor="accent1"/>
          <w:sz w:val="24"/>
          <w:szCs w:val="24"/>
        </w:rPr>
        <w:t xml:space="preserve"> </w:t>
      </w:r>
      <w:r w:rsidR="004A378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koos </w:t>
      </w:r>
      <w:r w:rsidR="00681E6E">
        <w:rPr>
          <w:rFonts w:ascii="Times New Roman" w:hAnsi="Times New Roman" w:cs="Times New Roman"/>
          <w:b w:val="0"/>
          <w:color w:val="auto"/>
          <w:sz w:val="24"/>
          <w:szCs w:val="24"/>
        </w:rPr>
        <w:t>alaeelarvete eest vastutajatega</w:t>
      </w:r>
      <w:r w:rsidR="00A41DBF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681E6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23FD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Käesolevas lühiülevaates </w:t>
      </w:r>
      <w:r w:rsidR="007A36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võrreldakse </w:t>
      </w:r>
      <w:r w:rsidR="007F005D">
        <w:rPr>
          <w:rFonts w:ascii="Times New Roman" w:hAnsi="Times New Roman" w:cs="Times New Roman"/>
          <w:b w:val="0"/>
          <w:color w:val="auto"/>
          <w:sz w:val="24"/>
          <w:szCs w:val="24"/>
        </w:rPr>
        <w:t>2023. aasta eelarvet eelmise aasta eelarve tegeliku täitmisega</w:t>
      </w:r>
      <w:r w:rsidR="00263E8A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14:paraId="414AC4FB" w14:textId="58EECD4E" w:rsidR="0024556E" w:rsidRPr="00D41C76" w:rsidRDefault="00EE4E52" w:rsidP="0076211B">
      <w:pPr>
        <w:pStyle w:val="Pealkiri10"/>
        <w:ind w:right="-567"/>
        <w:jc w:val="both"/>
        <w:rPr>
          <w:rFonts w:ascii="Times New Roman" w:hAnsi="Times New Roman" w:cs="Times New Roman"/>
        </w:rPr>
      </w:pPr>
      <w:r w:rsidRPr="00D41C76">
        <w:rPr>
          <w:rFonts w:ascii="Times New Roman" w:hAnsi="Times New Roman" w:cs="Times New Roman"/>
        </w:rPr>
        <w:t>20</w:t>
      </w:r>
      <w:r w:rsidR="001355DC">
        <w:rPr>
          <w:rFonts w:ascii="Times New Roman" w:hAnsi="Times New Roman" w:cs="Times New Roman"/>
        </w:rPr>
        <w:t>2</w:t>
      </w:r>
      <w:r w:rsidR="00D95969">
        <w:rPr>
          <w:rFonts w:ascii="Times New Roman" w:hAnsi="Times New Roman" w:cs="Times New Roman"/>
        </w:rPr>
        <w:t>3</w:t>
      </w:r>
      <w:r w:rsidR="0024556E" w:rsidRPr="00D41C76">
        <w:rPr>
          <w:rFonts w:ascii="Times New Roman" w:hAnsi="Times New Roman" w:cs="Times New Roman"/>
        </w:rPr>
        <w:t>.</w:t>
      </w:r>
      <w:r w:rsidR="008C1FF1" w:rsidRPr="00D41C76">
        <w:rPr>
          <w:rFonts w:ascii="Times New Roman" w:hAnsi="Times New Roman" w:cs="Times New Roman"/>
        </w:rPr>
        <w:t xml:space="preserve"> </w:t>
      </w:r>
      <w:r w:rsidR="00B02D30" w:rsidRPr="00D41C76">
        <w:rPr>
          <w:rFonts w:ascii="Times New Roman" w:hAnsi="Times New Roman" w:cs="Times New Roman"/>
        </w:rPr>
        <w:t>aasta</w:t>
      </w:r>
      <w:r w:rsidR="0094389D" w:rsidRPr="00D41C76">
        <w:rPr>
          <w:rFonts w:ascii="Times New Roman" w:hAnsi="Times New Roman" w:cs="Times New Roman"/>
        </w:rPr>
        <w:t xml:space="preserve"> peamised prioriteedid on:</w:t>
      </w:r>
    </w:p>
    <w:p w14:paraId="414AC4FC" w14:textId="77777777" w:rsidR="00405FD1" w:rsidRDefault="00405FD1" w:rsidP="00DC7F3A">
      <w:pPr>
        <w:pStyle w:val="Loendilik"/>
        <w:numPr>
          <w:ilvl w:val="0"/>
          <w:numId w:val="1"/>
        </w:numPr>
        <w:ind w:right="-5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Märjamaa vald on turvaline, atraktiivne ning loodussõbraliku elu- ja töökeskkonnaga vald, kus avalike teenuste võrgustik on optimaalne ja kättesaadav kõigile vallaelanikele.</w:t>
      </w:r>
    </w:p>
    <w:p w14:paraId="414AC4FD" w14:textId="7B4B7006" w:rsidR="00634F90" w:rsidRDefault="00634F90" w:rsidP="00DC7F3A">
      <w:pPr>
        <w:pStyle w:val="Loendilik"/>
        <w:numPr>
          <w:ilvl w:val="0"/>
          <w:numId w:val="1"/>
        </w:numPr>
        <w:ind w:right="-5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Käesoleval aastal </w:t>
      </w:r>
      <w:r w:rsidR="004413EA">
        <w:rPr>
          <w:rFonts w:ascii="Times New Roman" w:hAnsi="Times New Roman" w:cs="Times New Roman"/>
          <w:sz w:val="24"/>
          <w:szCs w:val="24"/>
        </w:rPr>
        <w:t>investeeritakse</w:t>
      </w:r>
      <w:r>
        <w:rPr>
          <w:rFonts w:ascii="Times New Roman" w:hAnsi="Times New Roman" w:cs="Times New Roman"/>
          <w:sz w:val="24"/>
          <w:szCs w:val="24"/>
        </w:rPr>
        <w:t xml:space="preserve"> kõige enam</w:t>
      </w:r>
      <w:r w:rsidR="004413EA">
        <w:rPr>
          <w:rFonts w:ascii="Times New Roman" w:hAnsi="Times New Roman" w:cs="Times New Roman"/>
          <w:sz w:val="24"/>
          <w:szCs w:val="24"/>
        </w:rPr>
        <w:t xml:space="preserve"> elukeskkonna par</w:t>
      </w:r>
      <w:r w:rsidR="00D95969">
        <w:rPr>
          <w:rFonts w:ascii="Times New Roman" w:hAnsi="Times New Roman" w:cs="Times New Roman"/>
          <w:sz w:val="24"/>
          <w:szCs w:val="24"/>
        </w:rPr>
        <w:t>e</w:t>
      </w:r>
      <w:r w:rsidR="004413EA">
        <w:rPr>
          <w:rFonts w:ascii="Times New Roman" w:hAnsi="Times New Roman" w:cs="Times New Roman"/>
          <w:sz w:val="24"/>
          <w:szCs w:val="24"/>
        </w:rPr>
        <w:t>ndamisse: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3EA">
        <w:rPr>
          <w:rFonts w:ascii="Times New Roman" w:hAnsi="Times New Roman" w:cs="Times New Roman"/>
          <w:sz w:val="24"/>
          <w:szCs w:val="24"/>
        </w:rPr>
        <w:t xml:space="preserve">rekonstrueeritakse </w:t>
      </w:r>
      <w:r w:rsidR="00263E8A">
        <w:rPr>
          <w:rFonts w:ascii="Times New Roman" w:hAnsi="Times New Roman" w:cs="Times New Roman"/>
          <w:sz w:val="24"/>
          <w:szCs w:val="24"/>
        </w:rPr>
        <w:t>ja e</w:t>
      </w:r>
      <w:r w:rsidR="00AC144F">
        <w:rPr>
          <w:rFonts w:ascii="Times New Roman" w:hAnsi="Times New Roman" w:cs="Times New Roman"/>
          <w:sz w:val="24"/>
          <w:szCs w:val="24"/>
        </w:rPr>
        <w:t>hitatakse k</w:t>
      </w:r>
      <w:r w:rsidR="004413EA">
        <w:rPr>
          <w:rFonts w:ascii="Times New Roman" w:hAnsi="Times New Roman" w:cs="Times New Roman"/>
          <w:sz w:val="24"/>
          <w:szCs w:val="24"/>
        </w:rPr>
        <w:t>ruusa ja mustkattega teid</w:t>
      </w:r>
      <w:r w:rsidR="005856BD">
        <w:rPr>
          <w:rFonts w:ascii="Times New Roman" w:hAnsi="Times New Roman" w:cs="Times New Roman"/>
          <w:sz w:val="24"/>
          <w:szCs w:val="24"/>
        </w:rPr>
        <w:t xml:space="preserve"> </w:t>
      </w:r>
      <w:r w:rsidR="00025FB3">
        <w:rPr>
          <w:rFonts w:ascii="Times New Roman" w:hAnsi="Times New Roman" w:cs="Times New Roman"/>
          <w:sz w:val="24"/>
          <w:szCs w:val="24"/>
        </w:rPr>
        <w:t>ning tänavavalgustust.</w:t>
      </w:r>
    </w:p>
    <w:p w14:paraId="0188B0F3" w14:textId="2F9E1870" w:rsidR="00510E4C" w:rsidRDefault="00510E4C" w:rsidP="00DC7F3A">
      <w:pPr>
        <w:pStyle w:val="Loendilik"/>
        <w:numPr>
          <w:ilvl w:val="0"/>
          <w:numId w:val="1"/>
        </w:numPr>
        <w:ind w:right="-5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2023. aastal tagatakse </w:t>
      </w:r>
      <w:r w:rsidR="00D93530">
        <w:rPr>
          <w:rFonts w:ascii="Times New Roman" w:hAnsi="Times New Roman" w:cs="Times New Roman"/>
          <w:sz w:val="24"/>
          <w:szCs w:val="24"/>
        </w:rPr>
        <w:t xml:space="preserve">magistrikraadiga </w:t>
      </w:r>
      <w:r w:rsidR="00670629">
        <w:rPr>
          <w:rFonts w:ascii="Times New Roman" w:hAnsi="Times New Roman" w:cs="Times New Roman"/>
          <w:sz w:val="24"/>
          <w:szCs w:val="24"/>
        </w:rPr>
        <w:t xml:space="preserve">valla </w:t>
      </w:r>
      <w:r w:rsidR="008E6E97">
        <w:rPr>
          <w:rFonts w:ascii="Times New Roman" w:hAnsi="Times New Roman" w:cs="Times New Roman"/>
          <w:sz w:val="24"/>
          <w:szCs w:val="24"/>
        </w:rPr>
        <w:t xml:space="preserve">lasteaedade </w:t>
      </w:r>
      <w:r w:rsidR="00391AA0">
        <w:rPr>
          <w:rFonts w:ascii="Times New Roman" w:hAnsi="Times New Roman" w:cs="Times New Roman"/>
          <w:sz w:val="24"/>
          <w:szCs w:val="24"/>
        </w:rPr>
        <w:t>ning</w:t>
      </w:r>
      <w:r w:rsidR="008E6E97">
        <w:rPr>
          <w:rFonts w:ascii="Times New Roman" w:hAnsi="Times New Roman" w:cs="Times New Roman"/>
          <w:sz w:val="24"/>
          <w:szCs w:val="24"/>
        </w:rPr>
        <w:t xml:space="preserve"> Muusika</w:t>
      </w:r>
      <w:r w:rsidR="007B21D2">
        <w:rPr>
          <w:rFonts w:ascii="Times New Roman" w:hAnsi="Times New Roman" w:cs="Times New Roman"/>
          <w:sz w:val="24"/>
          <w:szCs w:val="24"/>
        </w:rPr>
        <w:t>-</w:t>
      </w:r>
      <w:r w:rsidR="008031CC">
        <w:rPr>
          <w:rFonts w:ascii="Times New Roman" w:hAnsi="Times New Roman" w:cs="Times New Roman"/>
          <w:sz w:val="24"/>
          <w:szCs w:val="24"/>
        </w:rPr>
        <w:t xml:space="preserve"> ja kunstikooli</w:t>
      </w:r>
      <w:r w:rsidR="00391AA0">
        <w:rPr>
          <w:rFonts w:ascii="Times New Roman" w:hAnsi="Times New Roman" w:cs="Times New Roman"/>
          <w:sz w:val="24"/>
          <w:szCs w:val="24"/>
        </w:rPr>
        <w:t xml:space="preserve"> </w:t>
      </w:r>
      <w:r w:rsidR="0053442C">
        <w:rPr>
          <w:rFonts w:ascii="Times New Roman" w:hAnsi="Times New Roman" w:cs="Times New Roman"/>
          <w:sz w:val="24"/>
          <w:szCs w:val="24"/>
        </w:rPr>
        <w:t>õpetajatele</w:t>
      </w:r>
      <w:r w:rsidR="00F94F83">
        <w:rPr>
          <w:rFonts w:ascii="Times New Roman" w:hAnsi="Times New Roman" w:cs="Times New Roman"/>
          <w:sz w:val="24"/>
          <w:szCs w:val="24"/>
        </w:rPr>
        <w:t xml:space="preserve"> </w:t>
      </w:r>
      <w:r w:rsidR="00C55E4D">
        <w:rPr>
          <w:rFonts w:ascii="Times New Roman" w:hAnsi="Times New Roman" w:cs="Times New Roman"/>
          <w:sz w:val="24"/>
          <w:szCs w:val="24"/>
        </w:rPr>
        <w:t>üldhariduskoolide</w:t>
      </w:r>
      <w:r w:rsidR="00D2517F">
        <w:rPr>
          <w:rFonts w:ascii="Times New Roman" w:hAnsi="Times New Roman" w:cs="Times New Roman"/>
          <w:sz w:val="24"/>
          <w:szCs w:val="24"/>
        </w:rPr>
        <w:t xml:space="preserve"> õpetajatega võrdne </w:t>
      </w:r>
      <w:r w:rsidR="00C55E4D">
        <w:rPr>
          <w:rFonts w:ascii="Times New Roman" w:hAnsi="Times New Roman" w:cs="Times New Roman"/>
          <w:sz w:val="24"/>
          <w:szCs w:val="24"/>
        </w:rPr>
        <w:t xml:space="preserve">riiklikult kehtestatud </w:t>
      </w:r>
      <w:r w:rsidR="0084646A">
        <w:rPr>
          <w:rFonts w:ascii="Times New Roman" w:hAnsi="Times New Roman" w:cs="Times New Roman"/>
          <w:sz w:val="24"/>
          <w:szCs w:val="24"/>
        </w:rPr>
        <w:t>alampal</w:t>
      </w:r>
      <w:r w:rsidR="007B21D2">
        <w:rPr>
          <w:rFonts w:ascii="Times New Roman" w:hAnsi="Times New Roman" w:cs="Times New Roman"/>
          <w:sz w:val="24"/>
          <w:szCs w:val="24"/>
        </w:rPr>
        <w:t>k</w:t>
      </w:r>
      <w:r w:rsidR="00B15888">
        <w:rPr>
          <w:rFonts w:ascii="Times New Roman" w:hAnsi="Times New Roman" w:cs="Times New Roman"/>
          <w:sz w:val="24"/>
          <w:szCs w:val="24"/>
        </w:rPr>
        <w:t xml:space="preserve"> (1749 eurot täistööajaga töötamise korral)</w:t>
      </w:r>
      <w:r w:rsidR="00E5693A">
        <w:rPr>
          <w:rFonts w:ascii="Times New Roman" w:hAnsi="Times New Roman" w:cs="Times New Roman"/>
          <w:sz w:val="24"/>
          <w:szCs w:val="24"/>
        </w:rPr>
        <w:t xml:space="preserve"> ja  </w:t>
      </w:r>
      <w:r w:rsidR="00074AE3">
        <w:rPr>
          <w:rFonts w:ascii="Times New Roman" w:hAnsi="Times New Roman" w:cs="Times New Roman"/>
          <w:sz w:val="24"/>
          <w:szCs w:val="24"/>
        </w:rPr>
        <w:t xml:space="preserve">teistele </w:t>
      </w:r>
      <w:r w:rsidR="00D13C4D">
        <w:rPr>
          <w:rFonts w:ascii="Times New Roman" w:hAnsi="Times New Roman" w:cs="Times New Roman"/>
          <w:sz w:val="24"/>
          <w:szCs w:val="24"/>
        </w:rPr>
        <w:t xml:space="preserve">õpetajatele 90% </w:t>
      </w:r>
      <w:r w:rsidR="00C14C92">
        <w:rPr>
          <w:rFonts w:ascii="Times New Roman" w:hAnsi="Times New Roman" w:cs="Times New Roman"/>
          <w:sz w:val="24"/>
          <w:szCs w:val="24"/>
        </w:rPr>
        <w:t>riiklikult kehtestatud alampalga määrast.</w:t>
      </w:r>
      <w:r w:rsidR="00555F5F">
        <w:rPr>
          <w:rFonts w:ascii="Times New Roman" w:hAnsi="Times New Roman" w:cs="Times New Roman"/>
          <w:sz w:val="24"/>
          <w:szCs w:val="24"/>
        </w:rPr>
        <w:t xml:space="preserve"> </w:t>
      </w:r>
      <w:r w:rsidR="0036654A">
        <w:rPr>
          <w:rFonts w:ascii="Times New Roman" w:hAnsi="Times New Roman" w:cs="Times New Roman"/>
          <w:sz w:val="24"/>
          <w:szCs w:val="24"/>
        </w:rPr>
        <w:t xml:space="preserve"> </w:t>
      </w:r>
      <w:r w:rsidR="008031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AC501" w14:textId="77777777" w:rsidR="00B02D30" w:rsidRPr="00D41C76" w:rsidRDefault="00707FBB" w:rsidP="0076211B">
      <w:pPr>
        <w:pStyle w:val="Pealkiri10"/>
        <w:ind w:right="-567"/>
        <w:jc w:val="both"/>
        <w:rPr>
          <w:rFonts w:ascii="Times New Roman" w:hAnsi="Times New Roman" w:cs="Times New Roman"/>
        </w:rPr>
      </w:pPr>
      <w:r w:rsidRPr="00D41C76">
        <w:rPr>
          <w:rFonts w:ascii="Times New Roman" w:hAnsi="Times New Roman" w:cs="Times New Roman"/>
        </w:rPr>
        <w:t>P</w:t>
      </w:r>
      <w:r w:rsidR="0044425E" w:rsidRPr="00D41C76">
        <w:rPr>
          <w:rFonts w:ascii="Times New Roman" w:hAnsi="Times New Roman" w:cs="Times New Roman"/>
        </w:rPr>
        <w:t xml:space="preserve">õhitegevuse </w:t>
      </w:r>
      <w:r w:rsidR="00B02D30" w:rsidRPr="00D41C76">
        <w:rPr>
          <w:rFonts w:ascii="Times New Roman" w:hAnsi="Times New Roman" w:cs="Times New Roman"/>
        </w:rPr>
        <w:t>tulud</w:t>
      </w:r>
      <w:r w:rsidR="006A22B7" w:rsidRPr="00D41C76">
        <w:rPr>
          <w:rStyle w:val="Allmrkuseviide"/>
          <w:rFonts w:ascii="Times New Roman" w:hAnsi="Times New Roman" w:cs="Times New Roman"/>
        </w:rPr>
        <w:footnoteReference w:id="1"/>
      </w:r>
    </w:p>
    <w:p w14:paraId="414AC502" w14:textId="223556C7" w:rsidR="006C1806" w:rsidRPr="00D41C76" w:rsidRDefault="00EE4E52" w:rsidP="0076211B">
      <w:p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C76">
        <w:rPr>
          <w:rFonts w:ascii="Times New Roman" w:hAnsi="Times New Roman" w:cs="Times New Roman"/>
          <w:b/>
          <w:sz w:val="24"/>
          <w:szCs w:val="24"/>
        </w:rPr>
        <w:t>20</w:t>
      </w:r>
      <w:r w:rsidR="000439B3">
        <w:rPr>
          <w:rFonts w:ascii="Times New Roman" w:hAnsi="Times New Roman" w:cs="Times New Roman"/>
          <w:b/>
          <w:sz w:val="24"/>
          <w:szCs w:val="24"/>
        </w:rPr>
        <w:t>2</w:t>
      </w:r>
      <w:r w:rsidR="00F620FA">
        <w:rPr>
          <w:rFonts w:ascii="Times New Roman" w:hAnsi="Times New Roman" w:cs="Times New Roman"/>
          <w:b/>
          <w:sz w:val="24"/>
          <w:szCs w:val="24"/>
        </w:rPr>
        <w:t>3</w:t>
      </w:r>
      <w:r w:rsidR="00B02D30" w:rsidRPr="00D41C76">
        <w:rPr>
          <w:rFonts w:ascii="Times New Roman" w:hAnsi="Times New Roman" w:cs="Times New Roman"/>
          <w:b/>
          <w:sz w:val="24"/>
          <w:szCs w:val="24"/>
        </w:rPr>
        <w:t>.</w:t>
      </w:r>
      <w:r w:rsidR="008C1FF1" w:rsidRPr="00D41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D30" w:rsidRPr="00D41C76">
        <w:rPr>
          <w:rFonts w:ascii="Times New Roman" w:hAnsi="Times New Roman" w:cs="Times New Roman"/>
          <w:b/>
          <w:sz w:val="24"/>
          <w:szCs w:val="24"/>
        </w:rPr>
        <w:t xml:space="preserve">aasta eelarves on planeeritud tulud </w:t>
      </w:r>
      <w:r w:rsidR="00013E84" w:rsidRPr="00D41C76">
        <w:rPr>
          <w:rFonts w:ascii="Times New Roman" w:hAnsi="Times New Roman" w:cs="Times New Roman"/>
          <w:b/>
          <w:sz w:val="24"/>
          <w:szCs w:val="24"/>
        </w:rPr>
        <w:t>1</w:t>
      </w:r>
      <w:r w:rsidR="00D11361">
        <w:rPr>
          <w:rFonts w:ascii="Times New Roman" w:hAnsi="Times New Roman" w:cs="Times New Roman"/>
          <w:b/>
          <w:sz w:val="24"/>
          <w:szCs w:val="24"/>
        </w:rPr>
        <w:t>4</w:t>
      </w:r>
      <w:r w:rsidR="008857FB">
        <w:rPr>
          <w:rFonts w:ascii="Times New Roman" w:hAnsi="Times New Roman" w:cs="Times New Roman"/>
          <w:b/>
          <w:sz w:val="24"/>
          <w:szCs w:val="24"/>
        </w:rPr>
        <w:t>,</w:t>
      </w:r>
      <w:r w:rsidR="00D11361">
        <w:rPr>
          <w:rFonts w:ascii="Times New Roman" w:hAnsi="Times New Roman" w:cs="Times New Roman"/>
          <w:b/>
          <w:sz w:val="24"/>
          <w:szCs w:val="24"/>
        </w:rPr>
        <w:t>2</w:t>
      </w:r>
      <w:r w:rsidR="00B02D30" w:rsidRPr="00D41C76">
        <w:rPr>
          <w:rFonts w:ascii="Times New Roman" w:hAnsi="Times New Roman" w:cs="Times New Roman"/>
          <w:b/>
          <w:sz w:val="24"/>
          <w:szCs w:val="24"/>
        </w:rPr>
        <w:t xml:space="preserve"> miljonit eurot</w:t>
      </w:r>
      <w:r w:rsidR="00013E84" w:rsidRPr="00D41C76">
        <w:rPr>
          <w:rFonts w:ascii="Times New Roman" w:hAnsi="Times New Roman" w:cs="Times New Roman"/>
          <w:b/>
          <w:sz w:val="24"/>
          <w:szCs w:val="24"/>
        </w:rPr>
        <w:t>. See on 0,</w:t>
      </w:r>
      <w:r w:rsidR="008A167B">
        <w:rPr>
          <w:rFonts w:ascii="Times New Roman" w:hAnsi="Times New Roman" w:cs="Times New Roman"/>
          <w:b/>
          <w:sz w:val="24"/>
          <w:szCs w:val="24"/>
        </w:rPr>
        <w:t>8</w:t>
      </w:r>
      <w:r w:rsidR="00013E84" w:rsidRPr="00D41C76">
        <w:rPr>
          <w:rFonts w:ascii="Times New Roman" w:hAnsi="Times New Roman" w:cs="Times New Roman"/>
          <w:b/>
          <w:sz w:val="24"/>
          <w:szCs w:val="24"/>
        </w:rPr>
        <w:t xml:space="preserve"> miljonit eurot ehk </w:t>
      </w:r>
      <w:r w:rsidR="00A53B58">
        <w:rPr>
          <w:rFonts w:ascii="Times New Roman" w:hAnsi="Times New Roman" w:cs="Times New Roman"/>
          <w:b/>
          <w:sz w:val="24"/>
          <w:szCs w:val="24"/>
        </w:rPr>
        <w:t>6,1</w:t>
      </w:r>
      <w:r w:rsidR="00013E84" w:rsidRPr="00D41C76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8857FB">
        <w:rPr>
          <w:rFonts w:ascii="Times New Roman" w:hAnsi="Times New Roman" w:cs="Times New Roman"/>
          <w:b/>
          <w:sz w:val="24"/>
          <w:szCs w:val="24"/>
        </w:rPr>
        <w:t xml:space="preserve">suurem </w:t>
      </w:r>
      <w:r w:rsidR="00013E84" w:rsidRPr="00D41C76">
        <w:rPr>
          <w:rFonts w:ascii="Times New Roman" w:hAnsi="Times New Roman" w:cs="Times New Roman"/>
          <w:b/>
          <w:sz w:val="24"/>
          <w:szCs w:val="24"/>
        </w:rPr>
        <w:t>kui 20</w:t>
      </w:r>
      <w:r w:rsidR="00604C06">
        <w:rPr>
          <w:rFonts w:ascii="Times New Roman" w:hAnsi="Times New Roman" w:cs="Times New Roman"/>
          <w:b/>
          <w:sz w:val="24"/>
          <w:szCs w:val="24"/>
        </w:rPr>
        <w:t>2</w:t>
      </w:r>
      <w:r w:rsidR="008A167B">
        <w:rPr>
          <w:rFonts w:ascii="Times New Roman" w:hAnsi="Times New Roman" w:cs="Times New Roman"/>
          <w:b/>
          <w:sz w:val="24"/>
          <w:szCs w:val="24"/>
        </w:rPr>
        <w:t>2</w:t>
      </w:r>
      <w:r w:rsidR="00013E84" w:rsidRPr="00D41C76">
        <w:rPr>
          <w:rFonts w:ascii="Times New Roman" w:hAnsi="Times New Roman" w:cs="Times New Roman"/>
          <w:b/>
          <w:sz w:val="24"/>
          <w:szCs w:val="24"/>
        </w:rPr>
        <w:t xml:space="preserve">. aasta eelarve </w:t>
      </w:r>
      <w:r w:rsidR="00604C06">
        <w:rPr>
          <w:rFonts w:ascii="Times New Roman" w:hAnsi="Times New Roman" w:cs="Times New Roman"/>
          <w:b/>
          <w:sz w:val="24"/>
          <w:szCs w:val="24"/>
        </w:rPr>
        <w:t xml:space="preserve">tegelik </w:t>
      </w:r>
      <w:r w:rsidR="00013E84" w:rsidRPr="00D41C76">
        <w:rPr>
          <w:rFonts w:ascii="Times New Roman" w:hAnsi="Times New Roman" w:cs="Times New Roman"/>
          <w:b/>
          <w:sz w:val="24"/>
          <w:szCs w:val="24"/>
        </w:rPr>
        <w:t>täitmine.</w:t>
      </w:r>
      <w:r w:rsidR="00DC1B90" w:rsidRPr="00D41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1721">
        <w:rPr>
          <w:rFonts w:ascii="Times New Roman" w:hAnsi="Times New Roman" w:cs="Times New Roman"/>
          <w:b/>
          <w:sz w:val="24"/>
          <w:szCs w:val="24"/>
        </w:rPr>
        <w:t>Põhitegevuse tulud moodustuvad maksutuludest, kaupade ja teenuste müügitulust, saadavatest toetustest tegevuskuludeks ja muudest tegevustuludest.</w:t>
      </w:r>
    </w:p>
    <w:p w14:paraId="414AC503" w14:textId="33F9171D" w:rsidR="006C1806" w:rsidRPr="00D41C76" w:rsidRDefault="005232D7" w:rsidP="0076211B">
      <w:pPr>
        <w:pStyle w:val="Loendilik"/>
        <w:numPr>
          <w:ilvl w:val="0"/>
          <w:numId w:val="3"/>
        </w:numPr>
        <w:ind w:righ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47A1">
        <w:rPr>
          <w:rFonts w:ascii="Times New Roman" w:hAnsi="Times New Roman" w:cs="Times New Roman"/>
          <w:sz w:val="24"/>
          <w:szCs w:val="24"/>
        </w:rPr>
        <w:t xml:space="preserve">Eelarve tuludest </w:t>
      </w:r>
      <w:r w:rsidR="00915B4B" w:rsidRPr="00B747A1">
        <w:rPr>
          <w:rFonts w:ascii="Times New Roman" w:hAnsi="Times New Roman" w:cs="Times New Roman"/>
          <w:sz w:val="24"/>
          <w:szCs w:val="24"/>
        </w:rPr>
        <w:t>50</w:t>
      </w:r>
      <w:r w:rsidR="00056B1E" w:rsidRPr="00B747A1">
        <w:rPr>
          <w:rFonts w:ascii="Times New Roman" w:hAnsi="Times New Roman" w:cs="Times New Roman"/>
          <w:sz w:val="24"/>
          <w:szCs w:val="24"/>
        </w:rPr>
        <w:t>,</w:t>
      </w:r>
      <w:r w:rsidR="009334E7">
        <w:rPr>
          <w:rFonts w:ascii="Times New Roman" w:hAnsi="Times New Roman" w:cs="Times New Roman"/>
          <w:sz w:val="24"/>
          <w:szCs w:val="24"/>
        </w:rPr>
        <w:t>7</w:t>
      </w:r>
      <w:r w:rsidR="00935F87" w:rsidRPr="00B747A1">
        <w:rPr>
          <w:rFonts w:ascii="Times New Roman" w:hAnsi="Times New Roman" w:cs="Times New Roman"/>
          <w:sz w:val="24"/>
          <w:szCs w:val="24"/>
        </w:rPr>
        <w:t xml:space="preserve">% ehk </w:t>
      </w:r>
      <w:r w:rsidR="00056B1E">
        <w:rPr>
          <w:rFonts w:ascii="Times New Roman" w:hAnsi="Times New Roman" w:cs="Times New Roman"/>
          <w:color w:val="000000" w:themeColor="text1"/>
          <w:sz w:val="24"/>
          <w:szCs w:val="24"/>
        </w:rPr>
        <w:t>7,2</w:t>
      </w:r>
      <w:r w:rsidR="00935F87" w:rsidRPr="00D41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miljonit </w:t>
      </w:r>
      <w:r w:rsidR="008C1FF1" w:rsidRPr="00D41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eurot </w:t>
      </w:r>
      <w:r w:rsidRPr="00D41C76">
        <w:rPr>
          <w:rFonts w:ascii="Times New Roman" w:hAnsi="Times New Roman" w:cs="Times New Roman"/>
          <w:color w:val="000000" w:themeColor="text1"/>
          <w:sz w:val="24"/>
          <w:szCs w:val="24"/>
        </w:rPr>
        <w:t>moodustab tulumaks</w:t>
      </w:r>
      <w:r w:rsidR="00935F87" w:rsidRPr="00D41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707FBB" w:rsidRPr="00D41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võrreldes </w:t>
      </w:r>
      <w:r w:rsidR="00DD5A4B" w:rsidRPr="00D41C76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604C0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56B1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D5A4B" w:rsidRPr="00D41C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C1FF1" w:rsidRPr="00D41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7FBB" w:rsidRPr="00D41C76">
        <w:rPr>
          <w:rFonts w:ascii="Times New Roman" w:hAnsi="Times New Roman" w:cs="Times New Roman"/>
          <w:color w:val="000000" w:themeColor="text1"/>
          <w:sz w:val="24"/>
          <w:szCs w:val="24"/>
        </w:rPr>
        <w:t>aastaga</w:t>
      </w:r>
      <w:r w:rsidR="00EA0511" w:rsidRPr="00D41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kasv </w:t>
      </w:r>
      <w:r w:rsidR="00DB5D32" w:rsidRPr="00D41C76">
        <w:rPr>
          <w:rFonts w:ascii="Times New Roman" w:hAnsi="Times New Roman" w:cs="Times New Roman"/>
          <w:color w:val="000000" w:themeColor="text1"/>
          <w:sz w:val="24"/>
          <w:szCs w:val="24"/>
        </w:rPr>
        <w:t>+</w:t>
      </w:r>
      <w:r w:rsidR="00B747A1">
        <w:rPr>
          <w:rFonts w:ascii="Times New Roman" w:hAnsi="Times New Roman" w:cs="Times New Roman"/>
          <w:color w:val="000000" w:themeColor="text1"/>
          <w:sz w:val="24"/>
          <w:szCs w:val="24"/>
        </w:rPr>
        <w:t>4,0</w:t>
      </w:r>
      <w:r w:rsidR="00935F87" w:rsidRPr="00D41C76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  <w:r w:rsidR="00707FBB" w:rsidRPr="00D41C76">
        <w:rPr>
          <w:rStyle w:val="Allmrkuseviide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  <w:r w:rsidR="00B82778" w:rsidRPr="00D41C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D10BC" w:rsidRPr="00D41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71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Alates </w:t>
      </w:r>
      <w:r w:rsidR="007D10BC" w:rsidRPr="003E710B">
        <w:rPr>
          <w:rFonts w:ascii="Times New Roman" w:hAnsi="Times New Roman" w:cs="Times New Roman"/>
          <w:sz w:val="24"/>
          <w:szCs w:val="24"/>
        </w:rPr>
        <w:t>20</w:t>
      </w:r>
      <w:r w:rsidR="006640D3" w:rsidRPr="003E710B">
        <w:rPr>
          <w:rFonts w:ascii="Times New Roman" w:hAnsi="Times New Roman" w:cs="Times New Roman"/>
          <w:sz w:val="24"/>
          <w:szCs w:val="24"/>
        </w:rPr>
        <w:t>20</w:t>
      </w:r>
      <w:r w:rsidR="007D10BC" w:rsidRPr="003E710B">
        <w:rPr>
          <w:rFonts w:ascii="Times New Roman" w:hAnsi="Times New Roman" w:cs="Times New Roman"/>
          <w:sz w:val="24"/>
          <w:szCs w:val="24"/>
        </w:rPr>
        <w:t xml:space="preserve">. aastast </w:t>
      </w:r>
      <w:r w:rsidR="003E710B" w:rsidRPr="003E710B">
        <w:rPr>
          <w:rFonts w:ascii="Times New Roman" w:hAnsi="Times New Roman" w:cs="Times New Roman"/>
          <w:sz w:val="24"/>
          <w:szCs w:val="24"/>
        </w:rPr>
        <w:t xml:space="preserve">suurenes </w:t>
      </w:r>
      <w:r w:rsidR="007D10BC" w:rsidRPr="00D41C76">
        <w:rPr>
          <w:rFonts w:ascii="Times New Roman" w:hAnsi="Times New Roman" w:cs="Times New Roman"/>
          <w:sz w:val="24"/>
          <w:szCs w:val="24"/>
        </w:rPr>
        <w:t>kohalikele omavalitsustele ülekantav tulumaksu osa 11,</w:t>
      </w:r>
      <w:r w:rsidR="00A13ABB" w:rsidRPr="00D41C76">
        <w:rPr>
          <w:rFonts w:ascii="Times New Roman" w:hAnsi="Times New Roman" w:cs="Times New Roman"/>
          <w:sz w:val="24"/>
          <w:szCs w:val="24"/>
        </w:rPr>
        <w:t>9</w:t>
      </w:r>
      <w:r w:rsidR="006640D3">
        <w:rPr>
          <w:rFonts w:ascii="Times New Roman" w:hAnsi="Times New Roman" w:cs="Times New Roman"/>
          <w:sz w:val="24"/>
          <w:szCs w:val="24"/>
        </w:rPr>
        <w:t>6</w:t>
      </w:r>
      <w:r w:rsidR="003E6281">
        <w:rPr>
          <w:rFonts w:ascii="Times New Roman" w:hAnsi="Times New Roman" w:cs="Times New Roman"/>
          <w:sz w:val="24"/>
          <w:szCs w:val="24"/>
        </w:rPr>
        <w:t>%le</w:t>
      </w:r>
      <w:r w:rsidR="005328FE">
        <w:rPr>
          <w:rFonts w:ascii="Times New Roman" w:hAnsi="Times New Roman" w:cs="Times New Roman"/>
          <w:sz w:val="24"/>
          <w:szCs w:val="24"/>
        </w:rPr>
        <w:t>.</w:t>
      </w:r>
    </w:p>
    <w:p w14:paraId="414AC504" w14:textId="5CC5024E" w:rsidR="006234A7" w:rsidRPr="006234A7" w:rsidRDefault="005232D7" w:rsidP="00035722">
      <w:pPr>
        <w:pStyle w:val="Loendilik"/>
        <w:numPr>
          <w:ilvl w:val="0"/>
          <w:numId w:val="3"/>
        </w:numPr>
        <w:ind w:right="-56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23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Kaupade ja teenuste müügist kogutakse eelarvesse </w:t>
      </w:r>
      <w:r w:rsidR="00E66E62">
        <w:rPr>
          <w:rFonts w:ascii="Times New Roman" w:hAnsi="Times New Roman" w:cs="Times New Roman"/>
          <w:color w:val="000000" w:themeColor="text1"/>
          <w:sz w:val="24"/>
          <w:szCs w:val="24"/>
        </w:rPr>
        <w:t>4,9</w:t>
      </w:r>
      <w:r w:rsidR="00F25D10" w:rsidRPr="00623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ehk </w:t>
      </w:r>
      <w:r w:rsidR="00B82778" w:rsidRPr="006234A7">
        <w:rPr>
          <w:rFonts w:ascii="Times New Roman" w:hAnsi="Times New Roman" w:cs="Times New Roman"/>
          <w:color w:val="000000" w:themeColor="text1"/>
          <w:sz w:val="24"/>
          <w:szCs w:val="24"/>
        </w:rPr>
        <w:t>0,</w:t>
      </w:r>
      <w:r w:rsidR="006640D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623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miljon</w:t>
      </w:r>
      <w:r w:rsidR="00EA0511" w:rsidRPr="006234A7">
        <w:rPr>
          <w:rFonts w:ascii="Times New Roman" w:hAnsi="Times New Roman" w:cs="Times New Roman"/>
          <w:color w:val="000000" w:themeColor="text1"/>
          <w:sz w:val="24"/>
          <w:szCs w:val="24"/>
        </w:rPr>
        <w:t>it</w:t>
      </w:r>
      <w:r w:rsidRPr="00623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eurot</w:t>
      </w:r>
      <w:r w:rsidR="00F25D10" w:rsidRPr="00623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C47138">
        <w:rPr>
          <w:rFonts w:ascii="Times New Roman" w:hAnsi="Times New Roman" w:cs="Times New Roman"/>
          <w:color w:val="000000" w:themeColor="text1"/>
          <w:sz w:val="24"/>
          <w:szCs w:val="24"/>
        </w:rPr>
        <w:t>+</w:t>
      </w:r>
      <w:r w:rsidR="002023B5">
        <w:rPr>
          <w:rFonts w:ascii="Times New Roman" w:hAnsi="Times New Roman" w:cs="Times New Roman"/>
          <w:color w:val="000000" w:themeColor="text1"/>
          <w:sz w:val="24"/>
          <w:szCs w:val="24"/>
        </w:rPr>
        <w:t>0,4</w:t>
      </w:r>
      <w:r w:rsidR="00F25D10" w:rsidRPr="00623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%). </w:t>
      </w:r>
    </w:p>
    <w:p w14:paraId="414AC505" w14:textId="4B784E0A" w:rsidR="00BC11C5" w:rsidRDefault="00C11DFA" w:rsidP="00035722">
      <w:pPr>
        <w:pStyle w:val="Loendilik"/>
        <w:numPr>
          <w:ilvl w:val="0"/>
          <w:numId w:val="3"/>
        </w:numPr>
        <w:ind w:right="-569"/>
        <w:jc w:val="both"/>
        <w:rPr>
          <w:rFonts w:ascii="Times New Roman" w:hAnsi="Times New Roman" w:cs="Times New Roman"/>
          <w:sz w:val="24"/>
          <w:szCs w:val="24"/>
        </w:rPr>
      </w:pPr>
      <w:r w:rsidRPr="00683F55">
        <w:rPr>
          <w:rFonts w:ascii="Times New Roman" w:hAnsi="Times New Roman" w:cs="Times New Roman"/>
          <w:sz w:val="24"/>
          <w:szCs w:val="24"/>
        </w:rPr>
        <w:t>Saad</w:t>
      </w:r>
      <w:r w:rsidR="00E8792A" w:rsidRPr="00683F55">
        <w:rPr>
          <w:rFonts w:ascii="Times New Roman" w:hAnsi="Times New Roman" w:cs="Times New Roman"/>
          <w:sz w:val="24"/>
          <w:szCs w:val="24"/>
        </w:rPr>
        <w:t>avad</w:t>
      </w:r>
      <w:r w:rsidRPr="00683F55">
        <w:rPr>
          <w:rFonts w:ascii="Times New Roman" w:hAnsi="Times New Roman" w:cs="Times New Roman"/>
          <w:sz w:val="24"/>
          <w:szCs w:val="24"/>
        </w:rPr>
        <w:t xml:space="preserve"> t</w:t>
      </w:r>
      <w:r w:rsidRPr="00C715C1">
        <w:rPr>
          <w:rFonts w:ascii="Times New Roman" w:hAnsi="Times New Roman" w:cs="Times New Roman"/>
          <w:sz w:val="24"/>
          <w:szCs w:val="24"/>
        </w:rPr>
        <w:t>oetused</w:t>
      </w:r>
      <w:r w:rsidR="003145A0" w:rsidRPr="00C715C1">
        <w:rPr>
          <w:rFonts w:ascii="Times New Roman" w:hAnsi="Times New Roman" w:cs="Times New Roman"/>
          <w:sz w:val="24"/>
          <w:szCs w:val="24"/>
        </w:rPr>
        <w:t xml:space="preserve"> </w:t>
      </w:r>
      <w:r w:rsidR="00006519" w:rsidRPr="00C715C1">
        <w:rPr>
          <w:rFonts w:ascii="Times New Roman" w:hAnsi="Times New Roman" w:cs="Times New Roman"/>
          <w:sz w:val="24"/>
          <w:szCs w:val="24"/>
        </w:rPr>
        <w:t xml:space="preserve">moodustavad eelarve tuludest </w:t>
      </w:r>
      <w:r w:rsidR="0019406D">
        <w:rPr>
          <w:rFonts w:ascii="Times New Roman" w:hAnsi="Times New Roman" w:cs="Times New Roman"/>
          <w:sz w:val="24"/>
          <w:szCs w:val="24"/>
        </w:rPr>
        <w:t>40,</w:t>
      </w:r>
      <w:r w:rsidR="00C6254A">
        <w:rPr>
          <w:rFonts w:ascii="Times New Roman" w:hAnsi="Times New Roman" w:cs="Times New Roman"/>
          <w:sz w:val="24"/>
          <w:szCs w:val="24"/>
        </w:rPr>
        <w:t>2</w:t>
      </w:r>
      <w:r w:rsidR="00006519" w:rsidRPr="00C715C1">
        <w:rPr>
          <w:rFonts w:ascii="Times New Roman" w:hAnsi="Times New Roman" w:cs="Times New Roman"/>
          <w:sz w:val="24"/>
          <w:szCs w:val="24"/>
        </w:rPr>
        <w:t xml:space="preserve">%, ulatudes </w:t>
      </w:r>
      <w:r w:rsidR="000E1116">
        <w:rPr>
          <w:rFonts w:ascii="Times New Roman" w:hAnsi="Times New Roman" w:cs="Times New Roman"/>
          <w:sz w:val="24"/>
          <w:szCs w:val="24"/>
        </w:rPr>
        <w:t>5</w:t>
      </w:r>
      <w:r w:rsidR="00B845BB">
        <w:rPr>
          <w:rFonts w:ascii="Times New Roman" w:hAnsi="Times New Roman" w:cs="Times New Roman"/>
          <w:sz w:val="24"/>
          <w:szCs w:val="24"/>
        </w:rPr>
        <w:t>,</w:t>
      </w:r>
      <w:r w:rsidR="0027466D">
        <w:rPr>
          <w:rFonts w:ascii="Times New Roman" w:hAnsi="Times New Roman" w:cs="Times New Roman"/>
          <w:sz w:val="24"/>
          <w:szCs w:val="24"/>
        </w:rPr>
        <w:t>7</w:t>
      </w:r>
      <w:r w:rsidR="00006519" w:rsidRPr="00C715C1">
        <w:rPr>
          <w:rFonts w:ascii="Times New Roman" w:hAnsi="Times New Roman" w:cs="Times New Roman"/>
          <w:sz w:val="24"/>
          <w:szCs w:val="24"/>
        </w:rPr>
        <w:t xml:space="preserve"> miljoni </w:t>
      </w:r>
      <w:r w:rsidR="00006519" w:rsidRPr="00A30462">
        <w:rPr>
          <w:rFonts w:ascii="Times New Roman" w:hAnsi="Times New Roman" w:cs="Times New Roman"/>
          <w:sz w:val="24"/>
          <w:szCs w:val="24"/>
        </w:rPr>
        <w:t>euroni</w:t>
      </w:r>
      <w:r w:rsidR="00F25D10" w:rsidRPr="00A30462">
        <w:rPr>
          <w:rFonts w:ascii="Times New Roman" w:hAnsi="Times New Roman" w:cs="Times New Roman"/>
          <w:sz w:val="24"/>
          <w:szCs w:val="24"/>
        </w:rPr>
        <w:t xml:space="preserve"> (</w:t>
      </w:r>
      <w:r w:rsidR="00A30462" w:rsidRPr="00A30462">
        <w:rPr>
          <w:rFonts w:ascii="Times New Roman" w:hAnsi="Times New Roman" w:cs="Times New Roman"/>
          <w:sz w:val="24"/>
          <w:szCs w:val="24"/>
        </w:rPr>
        <w:t>+</w:t>
      </w:r>
      <w:r w:rsidR="00FA5454">
        <w:rPr>
          <w:rFonts w:ascii="Times New Roman" w:hAnsi="Times New Roman" w:cs="Times New Roman"/>
          <w:sz w:val="24"/>
          <w:szCs w:val="24"/>
        </w:rPr>
        <w:t>10,7</w:t>
      </w:r>
      <w:r w:rsidR="00F25D10" w:rsidRPr="00A30462">
        <w:rPr>
          <w:rFonts w:ascii="Times New Roman" w:hAnsi="Times New Roman" w:cs="Times New Roman"/>
          <w:sz w:val="24"/>
          <w:szCs w:val="24"/>
        </w:rPr>
        <w:t>%)</w:t>
      </w:r>
      <w:r w:rsidR="00006519" w:rsidRPr="00A304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4AC506" w14:textId="10913E0C" w:rsidR="00D15A30" w:rsidRPr="00C715C1" w:rsidRDefault="00A30462" w:rsidP="00BC11C5">
      <w:pPr>
        <w:pStyle w:val="Loendilik"/>
        <w:ind w:right="-569"/>
        <w:jc w:val="both"/>
        <w:rPr>
          <w:rFonts w:ascii="Times New Roman" w:hAnsi="Times New Roman" w:cs="Times New Roman"/>
          <w:sz w:val="24"/>
          <w:szCs w:val="24"/>
        </w:rPr>
      </w:pPr>
      <w:r w:rsidRPr="002509E3">
        <w:rPr>
          <w:rFonts w:ascii="Times New Roman" w:hAnsi="Times New Roman" w:cs="Times New Roman"/>
          <w:sz w:val="24"/>
          <w:szCs w:val="24"/>
        </w:rPr>
        <w:t xml:space="preserve">Käesoleval aastal </w:t>
      </w:r>
      <w:r>
        <w:rPr>
          <w:rFonts w:ascii="Times New Roman" w:hAnsi="Times New Roman" w:cs="Times New Roman"/>
          <w:sz w:val="24"/>
          <w:szCs w:val="24"/>
        </w:rPr>
        <w:t>eraldatakse riigieelarve</w:t>
      </w:r>
      <w:r w:rsidR="00D160DE">
        <w:rPr>
          <w:rFonts w:ascii="Times New Roman" w:hAnsi="Times New Roman" w:cs="Times New Roman"/>
          <w:sz w:val="24"/>
          <w:szCs w:val="24"/>
        </w:rPr>
        <w:t xml:space="preserve"> toetusfondist </w:t>
      </w:r>
      <w:r w:rsidR="00B96A65">
        <w:rPr>
          <w:rFonts w:ascii="Times New Roman" w:hAnsi="Times New Roman" w:cs="Times New Roman"/>
          <w:sz w:val="24"/>
          <w:szCs w:val="24"/>
        </w:rPr>
        <w:t xml:space="preserve">lisaks tavapärastele eraldistele 0,2 </w:t>
      </w:r>
      <w:r w:rsidR="00A40A06">
        <w:rPr>
          <w:rFonts w:ascii="Times New Roman" w:hAnsi="Times New Roman" w:cs="Times New Roman"/>
          <w:sz w:val="24"/>
          <w:szCs w:val="24"/>
        </w:rPr>
        <w:t>miljonit eurot</w:t>
      </w:r>
      <w:r w:rsidR="00E7753C">
        <w:rPr>
          <w:rFonts w:ascii="Times New Roman" w:hAnsi="Times New Roman" w:cs="Times New Roman"/>
          <w:sz w:val="24"/>
          <w:szCs w:val="24"/>
        </w:rPr>
        <w:t xml:space="preserve"> </w:t>
      </w:r>
      <w:r w:rsidR="00A40A06">
        <w:rPr>
          <w:rFonts w:ascii="Times New Roman" w:hAnsi="Times New Roman" w:cs="Times New Roman"/>
          <w:sz w:val="24"/>
          <w:szCs w:val="24"/>
        </w:rPr>
        <w:t xml:space="preserve">pikaajalise hoolduse korraldamise </w:t>
      </w:r>
      <w:r w:rsidR="00395DF9">
        <w:rPr>
          <w:rFonts w:ascii="Times New Roman" w:hAnsi="Times New Roman" w:cs="Times New Roman"/>
          <w:sz w:val="24"/>
          <w:szCs w:val="24"/>
        </w:rPr>
        <w:t xml:space="preserve">toetust ja 0,07 miljonit eurot </w:t>
      </w:r>
      <w:r w:rsidR="00603ED8">
        <w:rPr>
          <w:rFonts w:ascii="Times New Roman" w:hAnsi="Times New Roman" w:cs="Times New Roman"/>
          <w:sz w:val="24"/>
          <w:szCs w:val="24"/>
        </w:rPr>
        <w:t xml:space="preserve">kõrgenenud kuludega </w:t>
      </w:r>
      <w:r w:rsidR="002509E3">
        <w:rPr>
          <w:rFonts w:ascii="Times New Roman" w:hAnsi="Times New Roman" w:cs="Times New Roman"/>
          <w:sz w:val="24"/>
          <w:szCs w:val="24"/>
        </w:rPr>
        <w:t>toimetulemise</w:t>
      </w:r>
      <w:r w:rsidR="00750B9A">
        <w:rPr>
          <w:rFonts w:ascii="Times New Roman" w:hAnsi="Times New Roman" w:cs="Times New Roman"/>
          <w:sz w:val="24"/>
          <w:szCs w:val="24"/>
        </w:rPr>
        <w:t xml:space="preserve"> toetust ehk energiatoetust</w:t>
      </w:r>
      <w:r w:rsidR="009D0B73">
        <w:rPr>
          <w:rFonts w:ascii="Times New Roman" w:hAnsi="Times New Roman" w:cs="Times New Roman"/>
          <w:sz w:val="24"/>
          <w:szCs w:val="24"/>
        </w:rPr>
        <w:t>.</w:t>
      </w:r>
      <w:r w:rsidR="00AB48A4">
        <w:rPr>
          <w:rFonts w:ascii="Times New Roman" w:hAnsi="Times New Roman" w:cs="Times New Roman"/>
          <w:sz w:val="24"/>
          <w:szCs w:val="24"/>
        </w:rPr>
        <w:t xml:space="preserve"> Hariduskuludeks eraldat</w:t>
      </w:r>
      <w:r w:rsidR="009608C8">
        <w:rPr>
          <w:rFonts w:ascii="Times New Roman" w:hAnsi="Times New Roman" w:cs="Times New Roman"/>
          <w:sz w:val="24"/>
          <w:szCs w:val="24"/>
        </w:rPr>
        <w:t>akse tänavu 2,9 miljonit eurot ehk 26</w:t>
      </w:r>
      <w:r w:rsidR="007F780C">
        <w:rPr>
          <w:rFonts w:ascii="Times New Roman" w:hAnsi="Times New Roman" w:cs="Times New Roman"/>
          <w:sz w:val="24"/>
          <w:szCs w:val="24"/>
        </w:rPr>
        <w:t>,5% enam kui eelmisel aastal.</w:t>
      </w:r>
      <w:r w:rsidR="009D0B73">
        <w:rPr>
          <w:rFonts w:ascii="Times New Roman" w:hAnsi="Times New Roman" w:cs="Times New Roman"/>
          <w:sz w:val="24"/>
          <w:szCs w:val="24"/>
        </w:rPr>
        <w:t xml:space="preserve"> </w:t>
      </w:r>
      <w:r w:rsidR="003D0416">
        <w:rPr>
          <w:rFonts w:ascii="Times New Roman" w:hAnsi="Times New Roman" w:cs="Times New Roman"/>
          <w:sz w:val="24"/>
          <w:szCs w:val="24"/>
        </w:rPr>
        <w:t>Kokku suurenevad t</w:t>
      </w:r>
      <w:r w:rsidR="00683F55">
        <w:rPr>
          <w:rFonts w:ascii="Times New Roman" w:hAnsi="Times New Roman" w:cs="Times New Roman"/>
          <w:sz w:val="24"/>
          <w:szCs w:val="24"/>
        </w:rPr>
        <w:t xml:space="preserve">asandus- ja toetusfondi </w:t>
      </w:r>
      <w:r w:rsidR="00683F55">
        <w:rPr>
          <w:rFonts w:ascii="Times New Roman" w:hAnsi="Times New Roman" w:cs="Times New Roman"/>
          <w:sz w:val="24"/>
          <w:szCs w:val="24"/>
        </w:rPr>
        <w:lastRenderedPageBreak/>
        <w:t xml:space="preserve">eraldised </w:t>
      </w:r>
      <w:r w:rsidR="002509E3">
        <w:rPr>
          <w:rFonts w:ascii="Times New Roman" w:hAnsi="Times New Roman" w:cs="Times New Roman"/>
          <w:sz w:val="24"/>
          <w:szCs w:val="24"/>
        </w:rPr>
        <w:t>1,1</w:t>
      </w:r>
      <w:r w:rsidR="00683F55">
        <w:rPr>
          <w:rFonts w:ascii="Times New Roman" w:hAnsi="Times New Roman" w:cs="Times New Roman"/>
          <w:sz w:val="24"/>
          <w:szCs w:val="24"/>
        </w:rPr>
        <w:t xml:space="preserve"> miljonit eurot</w:t>
      </w:r>
      <w:r w:rsidR="00AB48A4">
        <w:rPr>
          <w:rFonts w:ascii="Times New Roman" w:hAnsi="Times New Roman" w:cs="Times New Roman"/>
          <w:sz w:val="24"/>
          <w:szCs w:val="24"/>
        </w:rPr>
        <w:t xml:space="preserve">. </w:t>
      </w:r>
      <w:r w:rsidR="00666F71">
        <w:rPr>
          <w:rFonts w:ascii="Times New Roman" w:hAnsi="Times New Roman" w:cs="Times New Roman"/>
          <w:sz w:val="24"/>
          <w:szCs w:val="24"/>
        </w:rPr>
        <w:t>Projektidest saadavad</w:t>
      </w:r>
      <w:r w:rsidR="00CF0964">
        <w:rPr>
          <w:rFonts w:ascii="Times New Roman" w:hAnsi="Times New Roman" w:cs="Times New Roman"/>
          <w:sz w:val="24"/>
          <w:szCs w:val="24"/>
        </w:rPr>
        <w:t xml:space="preserve"> toetused lisanduvad aasta jooksul ja lisatakse eelarvesse lisaeelarvetega.</w:t>
      </w:r>
    </w:p>
    <w:p w14:paraId="414AC507" w14:textId="2D6B573F" w:rsidR="00BC080C" w:rsidRPr="00D41C76" w:rsidRDefault="00BC080C" w:rsidP="00AF3C63">
      <w:pPr>
        <w:pStyle w:val="Loendilik"/>
        <w:numPr>
          <w:ilvl w:val="0"/>
          <w:numId w:val="3"/>
        </w:numPr>
        <w:ind w:righ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Muud tulud (maamaks, </w:t>
      </w:r>
      <w:r w:rsidR="00395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maavarade kaevandamise tasu, vee erikasutus </w:t>
      </w:r>
      <w:r w:rsidRPr="00D41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jms) moodustavad eelarve tuludest </w:t>
      </w:r>
      <w:r w:rsidR="00683F55">
        <w:rPr>
          <w:rFonts w:ascii="Times New Roman" w:hAnsi="Times New Roman" w:cs="Times New Roman"/>
          <w:color w:val="000000" w:themeColor="text1"/>
          <w:sz w:val="24"/>
          <w:szCs w:val="24"/>
        </w:rPr>
        <w:t>4,</w:t>
      </w:r>
      <w:r w:rsidR="0046036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D41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ehk </w:t>
      </w:r>
      <w:r w:rsidR="00EA0511" w:rsidRPr="00D41C76">
        <w:rPr>
          <w:rFonts w:ascii="Times New Roman" w:hAnsi="Times New Roman" w:cs="Times New Roman"/>
          <w:color w:val="000000" w:themeColor="text1"/>
          <w:sz w:val="24"/>
          <w:szCs w:val="24"/>
        </w:rPr>
        <w:t>0,</w:t>
      </w:r>
      <w:r w:rsidR="003542D7" w:rsidRPr="00D41C7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D41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miljonit eurot (</w:t>
      </w:r>
      <w:r w:rsidR="00683F5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A038F">
        <w:rPr>
          <w:rFonts w:ascii="Times New Roman" w:hAnsi="Times New Roman" w:cs="Times New Roman"/>
          <w:color w:val="000000" w:themeColor="text1"/>
          <w:sz w:val="24"/>
          <w:szCs w:val="24"/>
        </w:rPr>
        <w:t>0,1</w:t>
      </w:r>
      <w:r w:rsidRPr="00D41C76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  <w:r w:rsidR="00AA4166" w:rsidRPr="00D41C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14AC508" w14:textId="77777777" w:rsidR="00CE2217" w:rsidRPr="00D41C76" w:rsidRDefault="003145A0" w:rsidP="0076211B">
      <w:pPr>
        <w:pStyle w:val="Pealkiri10"/>
        <w:ind w:right="-567"/>
        <w:jc w:val="both"/>
        <w:rPr>
          <w:rFonts w:ascii="Times New Roman" w:hAnsi="Times New Roman" w:cs="Times New Roman"/>
        </w:rPr>
      </w:pPr>
      <w:r w:rsidRPr="00D41C76">
        <w:rPr>
          <w:rFonts w:ascii="Times New Roman" w:hAnsi="Times New Roman" w:cs="Times New Roman"/>
        </w:rPr>
        <w:t>P</w:t>
      </w:r>
      <w:r w:rsidR="0044425E" w:rsidRPr="00D41C76">
        <w:rPr>
          <w:rFonts w:ascii="Times New Roman" w:hAnsi="Times New Roman" w:cs="Times New Roman"/>
        </w:rPr>
        <w:t xml:space="preserve">õhitegevuse </w:t>
      </w:r>
      <w:r w:rsidR="00CE2217" w:rsidRPr="00D41C76">
        <w:rPr>
          <w:rFonts w:ascii="Times New Roman" w:hAnsi="Times New Roman" w:cs="Times New Roman"/>
        </w:rPr>
        <w:t>kulud</w:t>
      </w:r>
      <w:r w:rsidR="00D557A1" w:rsidRPr="00D41C76">
        <w:rPr>
          <w:rFonts w:ascii="Times New Roman" w:hAnsi="Times New Roman" w:cs="Times New Roman"/>
        </w:rPr>
        <w:t xml:space="preserve"> </w:t>
      </w:r>
      <w:r w:rsidR="006A22B7" w:rsidRPr="00D41C76">
        <w:rPr>
          <w:rStyle w:val="Allmrkuseviide"/>
          <w:rFonts w:ascii="Times New Roman" w:hAnsi="Times New Roman" w:cs="Times New Roman"/>
        </w:rPr>
        <w:footnoteReference w:id="3"/>
      </w:r>
    </w:p>
    <w:p w14:paraId="414AC509" w14:textId="181C0441" w:rsidR="004139A8" w:rsidRPr="00D41C76" w:rsidRDefault="00F7780B" w:rsidP="0076211B">
      <w:p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7C3">
        <w:rPr>
          <w:rFonts w:ascii="Times New Roman" w:hAnsi="Times New Roman" w:cs="Times New Roman"/>
          <w:b/>
          <w:sz w:val="24"/>
          <w:szCs w:val="24"/>
        </w:rPr>
        <w:t>20</w:t>
      </w:r>
      <w:r w:rsidR="00F0023C" w:rsidRPr="008A27C3">
        <w:rPr>
          <w:rFonts w:ascii="Times New Roman" w:hAnsi="Times New Roman" w:cs="Times New Roman"/>
          <w:b/>
          <w:sz w:val="24"/>
          <w:szCs w:val="24"/>
        </w:rPr>
        <w:t>2</w:t>
      </w:r>
      <w:r w:rsidR="000B26A0" w:rsidRPr="008A27C3">
        <w:rPr>
          <w:rFonts w:ascii="Times New Roman" w:hAnsi="Times New Roman" w:cs="Times New Roman"/>
          <w:b/>
          <w:sz w:val="24"/>
          <w:szCs w:val="24"/>
        </w:rPr>
        <w:t>3</w:t>
      </w:r>
      <w:r w:rsidR="0007503F" w:rsidRPr="008A27C3">
        <w:rPr>
          <w:rFonts w:ascii="Times New Roman" w:hAnsi="Times New Roman" w:cs="Times New Roman"/>
          <w:b/>
          <w:sz w:val="24"/>
          <w:szCs w:val="24"/>
        </w:rPr>
        <w:t>.</w:t>
      </w:r>
      <w:r w:rsidR="00A43A4B" w:rsidRPr="008A27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03F" w:rsidRPr="008A27C3">
        <w:rPr>
          <w:rFonts w:ascii="Times New Roman" w:hAnsi="Times New Roman" w:cs="Times New Roman"/>
          <w:b/>
          <w:sz w:val="24"/>
          <w:szCs w:val="24"/>
        </w:rPr>
        <w:t xml:space="preserve">aasta </w:t>
      </w:r>
      <w:r w:rsidR="0007503F" w:rsidRPr="00BE2B7B">
        <w:rPr>
          <w:rFonts w:ascii="Times New Roman" w:hAnsi="Times New Roman" w:cs="Times New Roman"/>
          <w:b/>
          <w:sz w:val="24"/>
          <w:szCs w:val="24"/>
        </w:rPr>
        <w:t xml:space="preserve">eelarves </w:t>
      </w:r>
      <w:r w:rsidR="0007503F" w:rsidRPr="00D41C76">
        <w:rPr>
          <w:rFonts w:ascii="Times New Roman" w:hAnsi="Times New Roman" w:cs="Times New Roman"/>
          <w:b/>
          <w:sz w:val="24"/>
          <w:szCs w:val="24"/>
        </w:rPr>
        <w:t xml:space="preserve">on planeeritud </w:t>
      </w:r>
      <w:r w:rsidR="00231488" w:rsidRPr="00D41C76">
        <w:rPr>
          <w:rFonts w:ascii="Times New Roman" w:hAnsi="Times New Roman" w:cs="Times New Roman"/>
          <w:b/>
          <w:sz w:val="24"/>
          <w:szCs w:val="24"/>
        </w:rPr>
        <w:t xml:space="preserve">põhitegevuse </w:t>
      </w:r>
      <w:r w:rsidR="0007503F" w:rsidRPr="00D41C76">
        <w:rPr>
          <w:rFonts w:ascii="Times New Roman" w:hAnsi="Times New Roman" w:cs="Times New Roman"/>
          <w:b/>
          <w:sz w:val="24"/>
          <w:szCs w:val="24"/>
        </w:rPr>
        <w:t xml:space="preserve">kulud </w:t>
      </w:r>
      <w:r w:rsidR="000B26A0">
        <w:rPr>
          <w:rFonts w:ascii="Times New Roman" w:hAnsi="Times New Roman" w:cs="Times New Roman"/>
          <w:b/>
          <w:sz w:val="24"/>
          <w:szCs w:val="24"/>
        </w:rPr>
        <w:t>13,4</w:t>
      </w:r>
      <w:r w:rsidR="0007503F" w:rsidRPr="00D41C76">
        <w:rPr>
          <w:rFonts w:ascii="Times New Roman" w:hAnsi="Times New Roman" w:cs="Times New Roman"/>
          <w:b/>
          <w:sz w:val="24"/>
          <w:szCs w:val="24"/>
        </w:rPr>
        <w:t xml:space="preserve"> miljonit eurot. See on </w:t>
      </w:r>
      <w:r w:rsidR="00AD27BA" w:rsidRPr="00D41C76">
        <w:rPr>
          <w:rFonts w:ascii="Times New Roman" w:hAnsi="Times New Roman" w:cs="Times New Roman"/>
          <w:b/>
          <w:sz w:val="24"/>
          <w:szCs w:val="24"/>
        </w:rPr>
        <w:t>0,</w:t>
      </w:r>
      <w:r w:rsidR="00AE269F">
        <w:rPr>
          <w:rFonts w:ascii="Times New Roman" w:hAnsi="Times New Roman" w:cs="Times New Roman"/>
          <w:b/>
          <w:sz w:val="24"/>
          <w:szCs w:val="24"/>
        </w:rPr>
        <w:t>9</w:t>
      </w:r>
      <w:r w:rsidR="0007503F" w:rsidRPr="00D41C76">
        <w:rPr>
          <w:rFonts w:ascii="Times New Roman" w:hAnsi="Times New Roman" w:cs="Times New Roman"/>
          <w:b/>
          <w:sz w:val="24"/>
          <w:szCs w:val="24"/>
        </w:rPr>
        <w:t xml:space="preserve"> mil</w:t>
      </w:r>
      <w:r w:rsidRPr="00D41C76">
        <w:rPr>
          <w:rFonts w:ascii="Times New Roman" w:hAnsi="Times New Roman" w:cs="Times New Roman"/>
          <w:b/>
          <w:sz w:val="24"/>
          <w:szCs w:val="24"/>
        </w:rPr>
        <w:t xml:space="preserve">jonit eurot ehk </w:t>
      </w:r>
      <w:r w:rsidR="003533F3">
        <w:rPr>
          <w:rFonts w:ascii="Times New Roman" w:hAnsi="Times New Roman" w:cs="Times New Roman"/>
          <w:b/>
          <w:sz w:val="24"/>
          <w:szCs w:val="24"/>
        </w:rPr>
        <w:t>7,2</w:t>
      </w:r>
      <w:r w:rsidRPr="00D41C76">
        <w:rPr>
          <w:rFonts w:ascii="Times New Roman" w:hAnsi="Times New Roman" w:cs="Times New Roman"/>
          <w:b/>
          <w:sz w:val="24"/>
          <w:szCs w:val="24"/>
        </w:rPr>
        <w:t>% enam kui 20</w:t>
      </w:r>
      <w:r w:rsidR="00227BAF">
        <w:rPr>
          <w:rFonts w:ascii="Times New Roman" w:hAnsi="Times New Roman" w:cs="Times New Roman"/>
          <w:b/>
          <w:sz w:val="24"/>
          <w:szCs w:val="24"/>
        </w:rPr>
        <w:t>2</w:t>
      </w:r>
      <w:r w:rsidR="00052382">
        <w:rPr>
          <w:rFonts w:ascii="Times New Roman" w:hAnsi="Times New Roman" w:cs="Times New Roman"/>
          <w:b/>
          <w:sz w:val="24"/>
          <w:szCs w:val="24"/>
        </w:rPr>
        <w:t>2</w:t>
      </w:r>
      <w:r w:rsidR="0007503F" w:rsidRPr="00D41C76">
        <w:rPr>
          <w:rFonts w:ascii="Times New Roman" w:hAnsi="Times New Roman" w:cs="Times New Roman"/>
          <w:b/>
          <w:sz w:val="24"/>
          <w:szCs w:val="24"/>
        </w:rPr>
        <w:t>.</w:t>
      </w:r>
      <w:r w:rsidR="00A43A4B" w:rsidRPr="00D41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03F" w:rsidRPr="00D41C76">
        <w:rPr>
          <w:rFonts w:ascii="Times New Roman" w:hAnsi="Times New Roman" w:cs="Times New Roman"/>
          <w:b/>
          <w:sz w:val="24"/>
          <w:szCs w:val="24"/>
        </w:rPr>
        <w:t xml:space="preserve">aasta eelarve </w:t>
      </w:r>
      <w:r w:rsidR="00227BAF">
        <w:rPr>
          <w:rFonts w:ascii="Times New Roman" w:hAnsi="Times New Roman" w:cs="Times New Roman"/>
          <w:b/>
          <w:sz w:val="24"/>
          <w:szCs w:val="24"/>
        </w:rPr>
        <w:t xml:space="preserve">tegelik </w:t>
      </w:r>
      <w:r w:rsidR="0007503F" w:rsidRPr="00D41C76">
        <w:rPr>
          <w:rFonts w:ascii="Times New Roman" w:hAnsi="Times New Roman" w:cs="Times New Roman"/>
          <w:b/>
          <w:sz w:val="24"/>
          <w:szCs w:val="24"/>
        </w:rPr>
        <w:t xml:space="preserve">täitmine. </w:t>
      </w:r>
    </w:p>
    <w:p w14:paraId="414AC50A" w14:textId="77777777" w:rsidR="0044425E" w:rsidRPr="00D41C76" w:rsidRDefault="00231488" w:rsidP="0076211B">
      <w:p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D41C76">
        <w:rPr>
          <w:rFonts w:ascii="Times New Roman" w:hAnsi="Times New Roman" w:cs="Times New Roman"/>
          <w:sz w:val="24"/>
          <w:szCs w:val="24"/>
        </w:rPr>
        <w:t>P</w:t>
      </w:r>
      <w:r w:rsidR="0044425E" w:rsidRPr="00D41C76">
        <w:rPr>
          <w:rFonts w:ascii="Times New Roman" w:hAnsi="Times New Roman" w:cs="Times New Roman"/>
          <w:sz w:val="24"/>
          <w:szCs w:val="24"/>
        </w:rPr>
        <w:t xml:space="preserve">õhitegevuse kulud </w:t>
      </w:r>
      <w:r w:rsidR="00BC1006" w:rsidRPr="00D41C76">
        <w:rPr>
          <w:rFonts w:ascii="Times New Roman" w:hAnsi="Times New Roman" w:cs="Times New Roman"/>
          <w:sz w:val="24"/>
          <w:szCs w:val="24"/>
        </w:rPr>
        <w:t xml:space="preserve">jaotuvad </w:t>
      </w:r>
      <w:r w:rsidR="008F184E" w:rsidRPr="00D41C76">
        <w:rPr>
          <w:rFonts w:ascii="Times New Roman" w:hAnsi="Times New Roman" w:cs="Times New Roman"/>
          <w:sz w:val="24"/>
          <w:szCs w:val="24"/>
        </w:rPr>
        <w:t>üheksa</w:t>
      </w:r>
      <w:r w:rsidR="00DC2757" w:rsidRPr="00D41C76">
        <w:rPr>
          <w:rFonts w:ascii="Times New Roman" w:hAnsi="Times New Roman" w:cs="Times New Roman"/>
          <w:sz w:val="24"/>
          <w:szCs w:val="24"/>
        </w:rPr>
        <w:t xml:space="preserve"> </w:t>
      </w:r>
      <w:r w:rsidR="00B504F0" w:rsidRPr="00D41C76">
        <w:rPr>
          <w:rFonts w:ascii="Times New Roman" w:hAnsi="Times New Roman" w:cs="Times New Roman"/>
          <w:sz w:val="24"/>
          <w:szCs w:val="24"/>
        </w:rPr>
        <w:t>erineva valdkonna vahel</w:t>
      </w:r>
      <w:r w:rsidR="00D557A1" w:rsidRPr="00D41C76">
        <w:rPr>
          <w:rFonts w:ascii="Times New Roman" w:hAnsi="Times New Roman" w:cs="Times New Roman"/>
          <w:sz w:val="24"/>
          <w:szCs w:val="24"/>
        </w:rPr>
        <w:t xml:space="preserve">, mis omakorda jagunevad majandusliku sisu alusel </w:t>
      </w:r>
      <w:r w:rsidR="00293257" w:rsidRPr="00D41C76">
        <w:rPr>
          <w:rFonts w:ascii="Times New Roman" w:hAnsi="Times New Roman" w:cs="Times New Roman"/>
          <w:sz w:val="24"/>
          <w:szCs w:val="24"/>
        </w:rPr>
        <w:t>k</w:t>
      </w:r>
      <w:r w:rsidR="00F954E5" w:rsidRPr="00D41C76">
        <w:rPr>
          <w:rFonts w:ascii="Times New Roman" w:hAnsi="Times New Roman" w:cs="Times New Roman"/>
          <w:sz w:val="24"/>
          <w:szCs w:val="24"/>
        </w:rPr>
        <w:t>ahek</w:t>
      </w:r>
      <w:r w:rsidR="00293257" w:rsidRPr="00D41C76">
        <w:rPr>
          <w:rFonts w:ascii="Times New Roman" w:hAnsi="Times New Roman" w:cs="Times New Roman"/>
          <w:sz w:val="24"/>
          <w:szCs w:val="24"/>
        </w:rPr>
        <w:t>s</w:t>
      </w:r>
      <w:r w:rsidR="00B504F0" w:rsidRPr="00D41C76">
        <w:rPr>
          <w:rFonts w:ascii="Times New Roman" w:hAnsi="Times New Roman" w:cs="Times New Roman"/>
          <w:sz w:val="24"/>
          <w:szCs w:val="24"/>
        </w:rPr>
        <w:t>:</w:t>
      </w:r>
      <w:r w:rsidR="00227BAF">
        <w:rPr>
          <w:rFonts w:ascii="Times New Roman" w:hAnsi="Times New Roman" w:cs="Times New Roman"/>
          <w:sz w:val="24"/>
          <w:szCs w:val="24"/>
        </w:rPr>
        <w:t xml:space="preserve"> antavad toetused ja</w:t>
      </w:r>
      <w:r w:rsidR="00D557A1" w:rsidRPr="00D41C76">
        <w:rPr>
          <w:rFonts w:ascii="Times New Roman" w:hAnsi="Times New Roman" w:cs="Times New Roman"/>
          <w:sz w:val="24"/>
          <w:szCs w:val="24"/>
        </w:rPr>
        <w:t xml:space="preserve"> </w:t>
      </w:r>
      <w:r w:rsidR="00F954E5" w:rsidRPr="00D41C76">
        <w:rPr>
          <w:rFonts w:ascii="Times New Roman" w:hAnsi="Times New Roman" w:cs="Times New Roman"/>
          <w:sz w:val="24"/>
          <w:szCs w:val="24"/>
        </w:rPr>
        <w:t>muud tegevuskulud (</w:t>
      </w:r>
      <w:r w:rsidR="00D557A1" w:rsidRPr="00D41C76">
        <w:rPr>
          <w:rFonts w:ascii="Times New Roman" w:hAnsi="Times New Roman" w:cs="Times New Roman"/>
          <w:sz w:val="24"/>
          <w:szCs w:val="24"/>
        </w:rPr>
        <w:t>majandamis- ja personalikulud</w:t>
      </w:r>
      <w:r w:rsidR="00F954E5" w:rsidRPr="00D41C76">
        <w:rPr>
          <w:rFonts w:ascii="Times New Roman" w:hAnsi="Times New Roman" w:cs="Times New Roman"/>
          <w:sz w:val="24"/>
          <w:szCs w:val="24"/>
        </w:rPr>
        <w:t>).</w:t>
      </w:r>
    </w:p>
    <w:p w14:paraId="414AC50B" w14:textId="657858F7" w:rsidR="00B504F0" w:rsidRPr="00D41C76" w:rsidRDefault="00832987" w:rsidP="0076211B">
      <w:pPr>
        <w:pStyle w:val="Loendilik"/>
        <w:numPr>
          <w:ilvl w:val="0"/>
          <w:numId w:val="4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E24C93">
        <w:rPr>
          <w:rFonts w:ascii="Times New Roman" w:hAnsi="Times New Roman" w:cs="Times New Roman"/>
          <w:b/>
          <w:sz w:val="24"/>
          <w:szCs w:val="24"/>
        </w:rPr>
        <w:t>Haridus</w:t>
      </w:r>
      <w:r w:rsidRPr="00E24C93">
        <w:rPr>
          <w:rFonts w:ascii="Times New Roman" w:hAnsi="Times New Roman" w:cs="Times New Roman"/>
          <w:sz w:val="24"/>
          <w:szCs w:val="24"/>
        </w:rPr>
        <w:t xml:space="preserve"> </w:t>
      </w:r>
      <w:r w:rsidRPr="00D41C76">
        <w:rPr>
          <w:rFonts w:ascii="Times New Roman" w:hAnsi="Times New Roman" w:cs="Times New Roman"/>
          <w:sz w:val="24"/>
          <w:szCs w:val="24"/>
        </w:rPr>
        <w:t>moodustab</w:t>
      </w:r>
      <w:r w:rsidR="00575492" w:rsidRPr="00D41C76">
        <w:rPr>
          <w:rFonts w:ascii="Times New Roman" w:hAnsi="Times New Roman" w:cs="Times New Roman"/>
          <w:sz w:val="24"/>
          <w:szCs w:val="24"/>
        </w:rPr>
        <w:t xml:space="preserve"> suurima osa</w:t>
      </w:r>
      <w:r w:rsidRPr="00D41C76">
        <w:rPr>
          <w:rFonts w:ascii="Times New Roman" w:hAnsi="Times New Roman" w:cs="Times New Roman"/>
          <w:sz w:val="24"/>
          <w:szCs w:val="24"/>
        </w:rPr>
        <w:t xml:space="preserve"> p</w:t>
      </w:r>
      <w:r w:rsidR="00231488" w:rsidRPr="00D41C76">
        <w:rPr>
          <w:rFonts w:ascii="Times New Roman" w:hAnsi="Times New Roman" w:cs="Times New Roman"/>
          <w:sz w:val="24"/>
          <w:szCs w:val="24"/>
        </w:rPr>
        <w:t>õhitegevuse k</w:t>
      </w:r>
      <w:r w:rsidR="00334ECF" w:rsidRPr="00D41C76">
        <w:rPr>
          <w:rFonts w:ascii="Times New Roman" w:hAnsi="Times New Roman" w:cs="Times New Roman"/>
          <w:sz w:val="24"/>
          <w:szCs w:val="24"/>
        </w:rPr>
        <w:t xml:space="preserve">uludest </w:t>
      </w:r>
      <w:r w:rsidR="009C4CF5" w:rsidRPr="00D41C76">
        <w:rPr>
          <w:rFonts w:ascii="Times New Roman" w:hAnsi="Times New Roman" w:cs="Times New Roman"/>
          <w:sz w:val="24"/>
          <w:szCs w:val="24"/>
        </w:rPr>
        <w:t>5</w:t>
      </w:r>
      <w:r w:rsidR="000E0160">
        <w:rPr>
          <w:rFonts w:ascii="Times New Roman" w:hAnsi="Times New Roman" w:cs="Times New Roman"/>
          <w:sz w:val="24"/>
          <w:szCs w:val="24"/>
        </w:rPr>
        <w:t>6,8</w:t>
      </w:r>
      <w:r w:rsidR="00334ECF" w:rsidRPr="00D41C76">
        <w:rPr>
          <w:rFonts w:ascii="Times New Roman" w:hAnsi="Times New Roman" w:cs="Times New Roman"/>
          <w:sz w:val="24"/>
          <w:szCs w:val="24"/>
        </w:rPr>
        <w:t xml:space="preserve">% ehk </w:t>
      </w:r>
      <w:r w:rsidR="00E72189">
        <w:rPr>
          <w:rFonts w:ascii="Times New Roman" w:hAnsi="Times New Roman" w:cs="Times New Roman"/>
          <w:sz w:val="24"/>
          <w:szCs w:val="24"/>
        </w:rPr>
        <w:t>7</w:t>
      </w:r>
      <w:r w:rsidR="00E87A37">
        <w:rPr>
          <w:rFonts w:ascii="Times New Roman" w:hAnsi="Times New Roman" w:cs="Times New Roman"/>
          <w:sz w:val="24"/>
          <w:szCs w:val="24"/>
        </w:rPr>
        <w:t>,6</w:t>
      </w:r>
      <w:r w:rsidR="00334ECF" w:rsidRPr="00D41C76">
        <w:rPr>
          <w:rFonts w:ascii="Times New Roman" w:hAnsi="Times New Roman" w:cs="Times New Roman"/>
          <w:sz w:val="24"/>
          <w:szCs w:val="24"/>
        </w:rPr>
        <w:t xml:space="preserve"> miljonit</w:t>
      </w:r>
      <w:r w:rsidR="0062074E" w:rsidRPr="00D41C76">
        <w:rPr>
          <w:rFonts w:ascii="Times New Roman" w:hAnsi="Times New Roman" w:cs="Times New Roman"/>
          <w:sz w:val="24"/>
          <w:szCs w:val="24"/>
        </w:rPr>
        <w:t xml:space="preserve"> eurot</w:t>
      </w:r>
      <w:r w:rsidR="00334ECF" w:rsidRPr="00D41C76">
        <w:rPr>
          <w:rFonts w:ascii="Times New Roman" w:hAnsi="Times New Roman" w:cs="Times New Roman"/>
          <w:sz w:val="24"/>
          <w:szCs w:val="24"/>
        </w:rPr>
        <w:t xml:space="preserve">, </w:t>
      </w:r>
      <w:r w:rsidR="00C82A59">
        <w:rPr>
          <w:rFonts w:ascii="Times New Roman" w:hAnsi="Times New Roman" w:cs="Times New Roman"/>
          <w:sz w:val="24"/>
          <w:szCs w:val="24"/>
        </w:rPr>
        <w:t>suurenemine</w:t>
      </w:r>
      <w:r w:rsidR="00334ECF" w:rsidRPr="00D41C76">
        <w:rPr>
          <w:rFonts w:ascii="Times New Roman" w:hAnsi="Times New Roman" w:cs="Times New Roman"/>
          <w:sz w:val="24"/>
          <w:szCs w:val="24"/>
        </w:rPr>
        <w:t xml:space="preserve"> </w:t>
      </w:r>
      <w:r w:rsidR="00E72189">
        <w:rPr>
          <w:rFonts w:ascii="Times New Roman" w:hAnsi="Times New Roman" w:cs="Times New Roman"/>
          <w:sz w:val="24"/>
          <w:szCs w:val="24"/>
        </w:rPr>
        <w:t>10</w:t>
      </w:r>
      <w:r w:rsidR="00E87A37">
        <w:rPr>
          <w:rFonts w:ascii="Times New Roman" w:hAnsi="Times New Roman" w:cs="Times New Roman"/>
          <w:sz w:val="24"/>
          <w:szCs w:val="24"/>
        </w:rPr>
        <w:t>,</w:t>
      </w:r>
      <w:r w:rsidR="00E72189">
        <w:rPr>
          <w:rFonts w:ascii="Times New Roman" w:hAnsi="Times New Roman" w:cs="Times New Roman"/>
          <w:sz w:val="24"/>
          <w:szCs w:val="24"/>
        </w:rPr>
        <w:t>9</w:t>
      </w:r>
      <w:r w:rsidR="00334ECF" w:rsidRPr="00D41C76">
        <w:rPr>
          <w:rFonts w:ascii="Times New Roman" w:hAnsi="Times New Roman" w:cs="Times New Roman"/>
          <w:sz w:val="24"/>
          <w:szCs w:val="24"/>
        </w:rPr>
        <w:t>%</w:t>
      </w:r>
      <w:r w:rsidR="004B32E3">
        <w:rPr>
          <w:rFonts w:ascii="Times New Roman" w:hAnsi="Times New Roman" w:cs="Times New Roman"/>
          <w:b/>
          <w:sz w:val="24"/>
          <w:szCs w:val="24"/>
        </w:rPr>
        <w:t>:</w:t>
      </w:r>
    </w:p>
    <w:p w14:paraId="414AC50C" w14:textId="6618065A" w:rsidR="0076408C" w:rsidRPr="00D41C76" w:rsidRDefault="00EE645F" w:rsidP="0076211B">
      <w:pPr>
        <w:pStyle w:val="Loendilik"/>
        <w:numPr>
          <w:ilvl w:val="1"/>
          <w:numId w:val="4"/>
        </w:num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45F">
        <w:rPr>
          <w:rFonts w:ascii="Times New Roman" w:hAnsi="Times New Roman" w:cs="Times New Roman"/>
          <w:sz w:val="24"/>
          <w:szCs w:val="24"/>
        </w:rPr>
        <w:t>sh p</w:t>
      </w:r>
      <w:r w:rsidR="0034635C" w:rsidRPr="00EE645F">
        <w:rPr>
          <w:rFonts w:ascii="Times New Roman" w:hAnsi="Times New Roman" w:cs="Times New Roman"/>
          <w:sz w:val="24"/>
          <w:szCs w:val="24"/>
        </w:rPr>
        <w:t>ersonalikulud</w:t>
      </w:r>
      <w:r w:rsidR="003463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C70" w:rsidRPr="00A46C70">
        <w:rPr>
          <w:rFonts w:ascii="Times New Roman" w:hAnsi="Times New Roman" w:cs="Times New Roman"/>
          <w:bCs/>
          <w:sz w:val="24"/>
          <w:szCs w:val="24"/>
        </w:rPr>
        <w:t>5,</w:t>
      </w:r>
      <w:r w:rsidR="00756AC3">
        <w:rPr>
          <w:rFonts w:ascii="Times New Roman" w:hAnsi="Times New Roman" w:cs="Times New Roman"/>
          <w:bCs/>
          <w:sz w:val="24"/>
          <w:szCs w:val="24"/>
        </w:rPr>
        <w:t>8</w:t>
      </w:r>
      <w:r w:rsidR="0034635C">
        <w:rPr>
          <w:rFonts w:ascii="Times New Roman" w:hAnsi="Times New Roman" w:cs="Times New Roman"/>
          <w:sz w:val="24"/>
          <w:szCs w:val="24"/>
        </w:rPr>
        <w:t xml:space="preserve"> miljoni</w:t>
      </w:r>
      <w:r w:rsidR="005A5DB6">
        <w:rPr>
          <w:rFonts w:ascii="Times New Roman" w:hAnsi="Times New Roman" w:cs="Times New Roman"/>
          <w:sz w:val="24"/>
          <w:szCs w:val="24"/>
        </w:rPr>
        <w:t>t</w:t>
      </w:r>
      <w:r w:rsidR="0034635C">
        <w:rPr>
          <w:rFonts w:ascii="Times New Roman" w:hAnsi="Times New Roman" w:cs="Times New Roman"/>
          <w:sz w:val="24"/>
          <w:szCs w:val="24"/>
        </w:rPr>
        <w:t xml:space="preserve"> euro</w:t>
      </w:r>
      <w:r w:rsidR="005A5DB6">
        <w:rPr>
          <w:rFonts w:ascii="Times New Roman" w:hAnsi="Times New Roman" w:cs="Times New Roman"/>
          <w:sz w:val="24"/>
          <w:szCs w:val="24"/>
        </w:rPr>
        <w:t>t</w:t>
      </w:r>
      <w:r w:rsidR="0034635C">
        <w:rPr>
          <w:rFonts w:ascii="Times New Roman" w:hAnsi="Times New Roman" w:cs="Times New Roman"/>
          <w:sz w:val="24"/>
          <w:szCs w:val="24"/>
        </w:rPr>
        <w:t xml:space="preserve"> (</w:t>
      </w:r>
      <w:r w:rsidR="00BB4D00">
        <w:rPr>
          <w:rFonts w:ascii="Times New Roman" w:hAnsi="Times New Roman" w:cs="Times New Roman"/>
          <w:sz w:val="24"/>
          <w:szCs w:val="24"/>
        </w:rPr>
        <w:t>+</w:t>
      </w:r>
      <w:r w:rsidR="003E032B">
        <w:rPr>
          <w:rFonts w:ascii="Times New Roman" w:hAnsi="Times New Roman" w:cs="Times New Roman"/>
          <w:sz w:val="24"/>
          <w:szCs w:val="24"/>
        </w:rPr>
        <w:t>16,5</w:t>
      </w:r>
      <w:r w:rsidR="005A5DB6">
        <w:rPr>
          <w:rFonts w:ascii="Times New Roman" w:hAnsi="Times New Roman" w:cs="Times New Roman"/>
          <w:sz w:val="24"/>
          <w:szCs w:val="24"/>
        </w:rPr>
        <w:t xml:space="preserve">%). </w:t>
      </w:r>
    </w:p>
    <w:p w14:paraId="414AC50D" w14:textId="1BE0301E" w:rsidR="008531C4" w:rsidRPr="00EC3ED2" w:rsidRDefault="00EE645F" w:rsidP="0076211B">
      <w:pPr>
        <w:pStyle w:val="Loendilik"/>
        <w:numPr>
          <w:ilvl w:val="1"/>
          <w:numId w:val="4"/>
        </w:num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45F">
        <w:rPr>
          <w:rFonts w:ascii="Times New Roman" w:hAnsi="Times New Roman" w:cs="Times New Roman"/>
          <w:sz w:val="24"/>
          <w:szCs w:val="24"/>
        </w:rPr>
        <w:t>sh m</w:t>
      </w:r>
      <w:r w:rsidR="00FE34D3" w:rsidRPr="00EE645F">
        <w:rPr>
          <w:rFonts w:ascii="Times New Roman" w:hAnsi="Times New Roman" w:cs="Times New Roman"/>
          <w:sz w:val="24"/>
          <w:szCs w:val="24"/>
        </w:rPr>
        <w:t>a</w:t>
      </w:r>
      <w:r w:rsidR="0034635C" w:rsidRPr="00EE645F">
        <w:rPr>
          <w:rFonts w:ascii="Times New Roman" w:hAnsi="Times New Roman" w:cs="Times New Roman"/>
          <w:sz w:val="24"/>
          <w:szCs w:val="24"/>
        </w:rPr>
        <w:t>jandamiskulud</w:t>
      </w:r>
      <w:r w:rsidR="0034635C">
        <w:rPr>
          <w:rFonts w:ascii="Times New Roman" w:hAnsi="Times New Roman" w:cs="Times New Roman"/>
          <w:sz w:val="24"/>
          <w:szCs w:val="24"/>
        </w:rPr>
        <w:t xml:space="preserve"> 1,</w:t>
      </w:r>
      <w:r w:rsidR="00E70F60">
        <w:rPr>
          <w:rFonts w:ascii="Times New Roman" w:hAnsi="Times New Roman" w:cs="Times New Roman"/>
          <w:sz w:val="24"/>
          <w:szCs w:val="24"/>
        </w:rPr>
        <w:t>7</w:t>
      </w:r>
      <w:r w:rsidR="0034635C">
        <w:rPr>
          <w:rFonts w:ascii="Times New Roman" w:hAnsi="Times New Roman" w:cs="Times New Roman"/>
          <w:sz w:val="24"/>
          <w:szCs w:val="24"/>
        </w:rPr>
        <w:t xml:space="preserve"> miljoni</w:t>
      </w:r>
      <w:r w:rsidR="00FE34D3">
        <w:rPr>
          <w:rFonts w:ascii="Times New Roman" w:hAnsi="Times New Roman" w:cs="Times New Roman"/>
          <w:sz w:val="24"/>
          <w:szCs w:val="24"/>
        </w:rPr>
        <w:t>t</w:t>
      </w:r>
      <w:r w:rsidR="00E24C93">
        <w:rPr>
          <w:rFonts w:ascii="Times New Roman" w:hAnsi="Times New Roman" w:cs="Times New Roman"/>
          <w:sz w:val="24"/>
          <w:szCs w:val="24"/>
        </w:rPr>
        <w:t xml:space="preserve"> </w:t>
      </w:r>
      <w:r w:rsidR="0034635C">
        <w:rPr>
          <w:rFonts w:ascii="Times New Roman" w:hAnsi="Times New Roman" w:cs="Times New Roman"/>
          <w:sz w:val="24"/>
          <w:szCs w:val="24"/>
        </w:rPr>
        <w:t>euro</w:t>
      </w:r>
      <w:r w:rsidR="00FE34D3">
        <w:rPr>
          <w:rFonts w:ascii="Times New Roman" w:hAnsi="Times New Roman" w:cs="Times New Roman"/>
          <w:sz w:val="24"/>
          <w:szCs w:val="24"/>
        </w:rPr>
        <w:t>t</w:t>
      </w:r>
      <w:r w:rsidR="00E24C93">
        <w:rPr>
          <w:rFonts w:ascii="Times New Roman" w:hAnsi="Times New Roman" w:cs="Times New Roman"/>
          <w:sz w:val="24"/>
          <w:szCs w:val="24"/>
        </w:rPr>
        <w:t xml:space="preserve"> (</w:t>
      </w:r>
      <w:r w:rsidR="00BB4D00">
        <w:rPr>
          <w:rFonts w:ascii="Times New Roman" w:hAnsi="Times New Roman" w:cs="Times New Roman"/>
          <w:sz w:val="24"/>
          <w:szCs w:val="24"/>
        </w:rPr>
        <w:t>-</w:t>
      </w:r>
      <w:r w:rsidR="005D29C0">
        <w:rPr>
          <w:rFonts w:ascii="Times New Roman" w:hAnsi="Times New Roman" w:cs="Times New Roman"/>
          <w:sz w:val="24"/>
          <w:szCs w:val="24"/>
        </w:rPr>
        <w:t>3,4</w:t>
      </w:r>
      <w:r w:rsidR="00E24C93">
        <w:rPr>
          <w:rFonts w:ascii="Times New Roman" w:hAnsi="Times New Roman" w:cs="Times New Roman"/>
          <w:sz w:val="24"/>
          <w:szCs w:val="24"/>
        </w:rPr>
        <w:t>%)</w:t>
      </w:r>
      <w:r w:rsidR="0034635C">
        <w:rPr>
          <w:rFonts w:ascii="Times New Roman" w:hAnsi="Times New Roman" w:cs="Times New Roman"/>
          <w:sz w:val="24"/>
          <w:szCs w:val="24"/>
        </w:rPr>
        <w:t>.</w:t>
      </w:r>
    </w:p>
    <w:p w14:paraId="414AC50E" w14:textId="0FE6195B" w:rsidR="00EC3ED2" w:rsidRPr="00D41C76" w:rsidRDefault="004F1E0D" w:rsidP="0076211B">
      <w:pPr>
        <w:pStyle w:val="Loendilik"/>
        <w:numPr>
          <w:ilvl w:val="1"/>
          <w:numId w:val="4"/>
        </w:num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E645F" w:rsidRPr="00EE645F">
        <w:rPr>
          <w:rFonts w:ascii="Times New Roman" w:hAnsi="Times New Roman" w:cs="Times New Roman"/>
          <w:sz w:val="24"/>
          <w:szCs w:val="24"/>
        </w:rPr>
        <w:t>h a</w:t>
      </w:r>
      <w:r w:rsidR="00EC3ED2" w:rsidRPr="00EE645F">
        <w:rPr>
          <w:rFonts w:ascii="Times New Roman" w:hAnsi="Times New Roman" w:cs="Times New Roman"/>
          <w:sz w:val="24"/>
          <w:szCs w:val="24"/>
        </w:rPr>
        <w:t>ntavad toetused</w:t>
      </w:r>
      <w:r w:rsidR="00EC3ED2">
        <w:rPr>
          <w:rFonts w:ascii="Times New Roman" w:hAnsi="Times New Roman" w:cs="Times New Roman"/>
          <w:sz w:val="24"/>
          <w:szCs w:val="24"/>
        </w:rPr>
        <w:t xml:space="preserve"> </w:t>
      </w:r>
      <w:r w:rsidR="008F7247">
        <w:rPr>
          <w:rFonts w:ascii="Times New Roman" w:hAnsi="Times New Roman" w:cs="Times New Roman"/>
          <w:sz w:val="24"/>
          <w:szCs w:val="24"/>
        </w:rPr>
        <w:t>0,1 miljoni</w:t>
      </w:r>
      <w:r w:rsidR="00FE34D3">
        <w:rPr>
          <w:rFonts w:ascii="Times New Roman" w:hAnsi="Times New Roman" w:cs="Times New Roman"/>
          <w:sz w:val="24"/>
          <w:szCs w:val="24"/>
        </w:rPr>
        <w:t>t</w:t>
      </w:r>
      <w:r w:rsidR="00EC3ED2">
        <w:rPr>
          <w:rFonts w:ascii="Times New Roman" w:hAnsi="Times New Roman" w:cs="Times New Roman"/>
          <w:sz w:val="24"/>
          <w:szCs w:val="24"/>
        </w:rPr>
        <w:t xml:space="preserve"> euro</w:t>
      </w:r>
      <w:r w:rsidR="00FE34D3">
        <w:rPr>
          <w:rFonts w:ascii="Times New Roman" w:hAnsi="Times New Roman" w:cs="Times New Roman"/>
          <w:sz w:val="24"/>
          <w:szCs w:val="24"/>
        </w:rPr>
        <w:t>t</w:t>
      </w:r>
      <w:r w:rsidR="00EC3ED2">
        <w:rPr>
          <w:rFonts w:ascii="Times New Roman" w:hAnsi="Times New Roman" w:cs="Times New Roman"/>
          <w:sz w:val="24"/>
          <w:szCs w:val="24"/>
        </w:rPr>
        <w:t xml:space="preserve"> (</w:t>
      </w:r>
      <w:r w:rsidR="00BB4D00">
        <w:rPr>
          <w:rFonts w:ascii="Times New Roman" w:hAnsi="Times New Roman" w:cs="Times New Roman"/>
          <w:sz w:val="24"/>
          <w:szCs w:val="24"/>
        </w:rPr>
        <w:t>-</w:t>
      </w:r>
      <w:r w:rsidR="00EA0E6E">
        <w:rPr>
          <w:rFonts w:ascii="Times New Roman" w:hAnsi="Times New Roman" w:cs="Times New Roman"/>
          <w:sz w:val="24"/>
          <w:szCs w:val="24"/>
        </w:rPr>
        <w:t>12,4</w:t>
      </w:r>
      <w:r w:rsidR="00EC3ED2">
        <w:rPr>
          <w:rFonts w:ascii="Times New Roman" w:hAnsi="Times New Roman" w:cs="Times New Roman"/>
          <w:sz w:val="24"/>
          <w:szCs w:val="24"/>
        </w:rPr>
        <w:t>%)</w:t>
      </w:r>
      <w:r w:rsidR="008F7247">
        <w:rPr>
          <w:rFonts w:ascii="Times New Roman" w:hAnsi="Times New Roman" w:cs="Times New Roman"/>
          <w:sz w:val="24"/>
          <w:szCs w:val="24"/>
        </w:rPr>
        <w:t>.</w:t>
      </w:r>
    </w:p>
    <w:p w14:paraId="414AC50F" w14:textId="2E05F8E1" w:rsidR="007C46A6" w:rsidRPr="007C46A6" w:rsidRDefault="0062074E" w:rsidP="00397122">
      <w:pPr>
        <w:pStyle w:val="Loendilik"/>
        <w:numPr>
          <w:ilvl w:val="0"/>
          <w:numId w:val="4"/>
        </w:num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8A3">
        <w:rPr>
          <w:rFonts w:ascii="Times New Roman" w:hAnsi="Times New Roman" w:cs="Times New Roman"/>
          <w:b/>
          <w:sz w:val="24"/>
          <w:szCs w:val="24"/>
        </w:rPr>
        <w:t xml:space="preserve">Vaba aeg, kultuur ja religioon </w:t>
      </w:r>
      <w:r w:rsidR="00EA0511" w:rsidRPr="00E02191">
        <w:rPr>
          <w:rFonts w:ascii="Times New Roman" w:hAnsi="Times New Roman" w:cs="Times New Roman"/>
          <w:sz w:val="24"/>
          <w:szCs w:val="24"/>
        </w:rPr>
        <w:t>moodustab 1</w:t>
      </w:r>
      <w:r w:rsidR="00D04D0E">
        <w:rPr>
          <w:rFonts w:ascii="Times New Roman" w:hAnsi="Times New Roman" w:cs="Times New Roman"/>
          <w:sz w:val="24"/>
          <w:szCs w:val="24"/>
        </w:rPr>
        <w:t>2,6</w:t>
      </w:r>
      <w:r w:rsidR="00EA0511" w:rsidRPr="00E02191">
        <w:rPr>
          <w:rFonts w:ascii="Times New Roman" w:hAnsi="Times New Roman" w:cs="Times New Roman"/>
          <w:sz w:val="24"/>
          <w:szCs w:val="24"/>
        </w:rPr>
        <w:t>% ehk 1,</w:t>
      </w:r>
      <w:r w:rsidR="00E80AA6">
        <w:rPr>
          <w:rFonts w:ascii="Times New Roman" w:hAnsi="Times New Roman" w:cs="Times New Roman"/>
          <w:sz w:val="24"/>
          <w:szCs w:val="24"/>
        </w:rPr>
        <w:t>7</w:t>
      </w:r>
      <w:r w:rsidR="00EA0511" w:rsidRPr="00E02191">
        <w:rPr>
          <w:rFonts w:ascii="Times New Roman" w:hAnsi="Times New Roman" w:cs="Times New Roman"/>
          <w:sz w:val="24"/>
          <w:szCs w:val="24"/>
        </w:rPr>
        <w:t xml:space="preserve"> miljonit eurot, </w:t>
      </w:r>
      <w:r w:rsidR="00F7437A" w:rsidRPr="00E02191">
        <w:rPr>
          <w:rFonts w:ascii="Times New Roman" w:hAnsi="Times New Roman" w:cs="Times New Roman"/>
          <w:sz w:val="24"/>
          <w:szCs w:val="24"/>
        </w:rPr>
        <w:t xml:space="preserve">suurenemine </w:t>
      </w:r>
      <w:r w:rsidR="00E80AA6">
        <w:rPr>
          <w:rFonts w:ascii="Times New Roman" w:hAnsi="Times New Roman" w:cs="Times New Roman"/>
          <w:sz w:val="24"/>
          <w:szCs w:val="24"/>
        </w:rPr>
        <w:t>0,6</w:t>
      </w:r>
      <w:r w:rsidR="009F14BA" w:rsidRPr="00E02191">
        <w:rPr>
          <w:rFonts w:ascii="Times New Roman" w:hAnsi="Times New Roman" w:cs="Times New Roman"/>
          <w:sz w:val="24"/>
          <w:szCs w:val="24"/>
        </w:rPr>
        <w:t>%</w:t>
      </w:r>
      <w:r w:rsidR="00965F28" w:rsidRPr="00E021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4AC510" w14:textId="5C5836A2" w:rsidR="007C46A6" w:rsidRPr="00D41C76" w:rsidRDefault="007C46A6" w:rsidP="007C46A6">
      <w:pPr>
        <w:pStyle w:val="Loendilik"/>
        <w:numPr>
          <w:ilvl w:val="1"/>
          <w:numId w:val="4"/>
        </w:num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45F">
        <w:rPr>
          <w:rFonts w:ascii="Times New Roman" w:hAnsi="Times New Roman" w:cs="Times New Roman"/>
          <w:sz w:val="24"/>
          <w:szCs w:val="24"/>
        </w:rPr>
        <w:t>sh personalikulud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46A6">
        <w:rPr>
          <w:rFonts w:ascii="Times New Roman" w:hAnsi="Times New Roman" w:cs="Times New Roman"/>
          <w:sz w:val="24"/>
          <w:szCs w:val="24"/>
        </w:rPr>
        <w:t>0,</w:t>
      </w:r>
      <w:r w:rsidR="007546D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miljonit eurot (+</w:t>
      </w:r>
      <w:r w:rsidR="00D66FAA">
        <w:rPr>
          <w:rFonts w:ascii="Times New Roman" w:hAnsi="Times New Roman" w:cs="Times New Roman"/>
          <w:sz w:val="24"/>
          <w:szCs w:val="24"/>
        </w:rPr>
        <w:t>10,3</w:t>
      </w:r>
      <w:r>
        <w:rPr>
          <w:rFonts w:ascii="Times New Roman" w:hAnsi="Times New Roman" w:cs="Times New Roman"/>
          <w:sz w:val="24"/>
          <w:szCs w:val="24"/>
        </w:rPr>
        <w:t xml:space="preserve">%). </w:t>
      </w:r>
    </w:p>
    <w:p w14:paraId="414AC511" w14:textId="5A76D726" w:rsidR="007C46A6" w:rsidRPr="00EC3ED2" w:rsidRDefault="007C46A6" w:rsidP="007C46A6">
      <w:pPr>
        <w:pStyle w:val="Loendilik"/>
        <w:numPr>
          <w:ilvl w:val="1"/>
          <w:numId w:val="4"/>
        </w:num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45F">
        <w:rPr>
          <w:rFonts w:ascii="Times New Roman" w:hAnsi="Times New Roman" w:cs="Times New Roman"/>
          <w:sz w:val="24"/>
          <w:szCs w:val="24"/>
        </w:rPr>
        <w:t>sh majandamiskulud</w:t>
      </w:r>
      <w:r>
        <w:rPr>
          <w:rFonts w:ascii="Times New Roman" w:hAnsi="Times New Roman" w:cs="Times New Roman"/>
          <w:sz w:val="24"/>
          <w:szCs w:val="24"/>
        </w:rPr>
        <w:t xml:space="preserve"> 0,6 miljonit eurot (</w:t>
      </w:r>
      <w:r w:rsidR="00BF3EC6">
        <w:rPr>
          <w:rFonts w:ascii="Times New Roman" w:hAnsi="Times New Roman" w:cs="Times New Roman"/>
          <w:sz w:val="24"/>
          <w:szCs w:val="24"/>
        </w:rPr>
        <w:t>-14,0</w:t>
      </w:r>
      <w:r>
        <w:rPr>
          <w:rFonts w:ascii="Times New Roman" w:hAnsi="Times New Roman" w:cs="Times New Roman"/>
          <w:sz w:val="24"/>
          <w:szCs w:val="24"/>
        </w:rPr>
        <w:t>%).</w:t>
      </w:r>
    </w:p>
    <w:p w14:paraId="414AC512" w14:textId="00E38BFA" w:rsidR="007C46A6" w:rsidRPr="00D41C76" w:rsidRDefault="007C46A6" w:rsidP="007C46A6">
      <w:pPr>
        <w:pStyle w:val="Loendilik"/>
        <w:numPr>
          <w:ilvl w:val="1"/>
          <w:numId w:val="4"/>
        </w:num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EE645F">
        <w:rPr>
          <w:rFonts w:ascii="Times New Roman" w:hAnsi="Times New Roman" w:cs="Times New Roman"/>
          <w:sz w:val="24"/>
          <w:szCs w:val="24"/>
        </w:rPr>
        <w:t>h antavad toetused</w:t>
      </w:r>
      <w:r>
        <w:rPr>
          <w:rFonts w:ascii="Times New Roman" w:hAnsi="Times New Roman" w:cs="Times New Roman"/>
          <w:sz w:val="24"/>
          <w:szCs w:val="24"/>
        </w:rPr>
        <w:t xml:space="preserve"> 0,</w:t>
      </w:r>
      <w:r w:rsidR="0041067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miljonit eurot (+</w:t>
      </w:r>
      <w:r w:rsidR="0051059C">
        <w:rPr>
          <w:rFonts w:ascii="Times New Roman" w:hAnsi="Times New Roman" w:cs="Times New Roman"/>
          <w:sz w:val="24"/>
          <w:szCs w:val="24"/>
        </w:rPr>
        <w:t>9,9</w:t>
      </w:r>
      <w:r>
        <w:rPr>
          <w:rFonts w:ascii="Times New Roman" w:hAnsi="Times New Roman" w:cs="Times New Roman"/>
          <w:sz w:val="24"/>
          <w:szCs w:val="24"/>
        </w:rPr>
        <w:t>%).</w:t>
      </w:r>
    </w:p>
    <w:p w14:paraId="414AC513" w14:textId="276F93AA" w:rsidR="006107F1" w:rsidRPr="00C07F31" w:rsidRDefault="00EC642B" w:rsidP="00C07F31">
      <w:p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E9A">
        <w:rPr>
          <w:rFonts w:ascii="Times New Roman" w:hAnsi="Times New Roman" w:cs="Times New Roman"/>
          <w:sz w:val="24"/>
          <w:szCs w:val="24"/>
        </w:rPr>
        <w:t xml:space="preserve">Ülejäänud </w:t>
      </w:r>
      <w:r w:rsidR="00102181">
        <w:rPr>
          <w:rFonts w:ascii="Times New Roman" w:hAnsi="Times New Roman" w:cs="Times New Roman"/>
          <w:sz w:val="24"/>
          <w:szCs w:val="24"/>
        </w:rPr>
        <w:t>3</w:t>
      </w:r>
      <w:r w:rsidR="00536909">
        <w:rPr>
          <w:rFonts w:ascii="Times New Roman" w:hAnsi="Times New Roman" w:cs="Times New Roman"/>
          <w:sz w:val="24"/>
          <w:szCs w:val="24"/>
        </w:rPr>
        <w:t>0,6</w:t>
      </w:r>
      <w:r w:rsidR="006107F1" w:rsidRPr="00FE4E9A">
        <w:rPr>
          <w:rFonts w:ascii="Times New Roman" w:hAnsi="Times New Roman" w:cs="Times New Roman"/>
          <w:sz w:val="24"/>
          <w:szCs w:val="24"/>
        </w:rPr>
        <w:t xml:space="preserve">% põhitegevuse </w:t>
      </w:r>
      <w:r w:rsidR="006107F1" w:rsidRPr="00C07F31">
        <w:rPr>
          <w:rFonts w:ascii="Times New Roman" w:hAnsi="Times New Roman" w:cs="Times New Roman"/>
          <w:sz w:val="24"/>
          <w:szCs w:val="24"/>
        </w:rPr>
        <w:t xml:space="preserve">kuludest </w:t>
      </w:r>
      <w:r w:rsidRPr="00C07F31">
        <w:rPr>
          <w:rFonts w:ascii="Times New Roman" w:hAnsi="Times New Roman" w:cs="Times New Roman"/>
          <w:sz w:val="24"/>
          <w:szCs w:val="24"/>
        </w:rPr>
        <w:t xml:space="preserve">ehk </w:t>
      </w:r>
      <w:r w:rsidR="00542862">
        <w:rPr>
          <w:rFonts w:ascii="Times New Roman" w:hAnsi="Times New Roman" w:cs="Times New Roman"/>
          <w:sz w:val="24"/>
          <w:szCs w:val="24"/>
        </w:rPr>
        <w:t>4,1</w:t>
      </w:r>
      <w:r w:rsidR="006107F1" w:rsidRPr="00C07F31">
        <w:rPr>
          <w:rFonts w:ascii="Times New Roman" w:hAnsi="Times New Roman" w:cs="Times New Roman"/>
          <w:sz w:val="24"/>
          <w:szCs w:val="24"/>
        </w:rPr>
        <w:t xml:space="preserve"> miljonit eurot</w:t>
      </w:r>
      <w:r w:rsidR="0086558C">
        <w:rPr>
          <w:rFonts w:ascii="Times New Roman" w:hAnsi="Times New Roman" w:cs="Times New Roman"/>
          <w:sz w:val="24"/>
          <w:szCs w:val="24"/>
        </w:rPr>
        <w:t>,</w:t>
      </w:r>
      <w:r w:rsidR="006107F1" w:rsidRPr="00C07F31">
        <w:rPr>
          <w:rFonts w:ascii="Times New Roman" w:hAnsi="Times New Roman" w:cs="Times New Roman"/>
          <w:sz w:val="24"/>
          <w:szCs w:val="24"/>
        </w:rPr>
        <w:t xml:space="preserve"> </w:t>
      </w:r>
      <w:r w:rsidR="00374CC6">
        <w:rPr>
          <w:rFonts w:ascii="Times New Roman" w:hAnsi="Times New Roman" w:cs="Times New Roman"/>
          <w:sz w:val="24"/>
          <w:szCs w:val="24"/>
        </w:rPr>
        <w:t>suurenemine 4,4</w:t>
      </w:r>
      <w:r w:rsidR="006107F1" w:rsidRPr="00C07F31">
        <w:rPr>
          <w:rFonts w:ascii="Times New Roman" w:hAnsi="Times New Roman" w:cs="Times New Roman"/>
          <w:sz w:val="24"/>
          <w:szCs w:val="24"/>
        </w:rPr>
        <w:t>%</w:t>
      </w:r>
      <w:r w:rsidR="00374CC6">
        <w:rPr>
          <w:rFonts w:ascii="Times New Roman" w:hAnsi="Times New Roman" w:cs="Times New Roman"/>
          <w:sz w:val="24"/>
          <w:szCs w:val="24"/>
        </w:rPr>
        <w:t>,</w:t>
      </w:r>
      <w:r w:rsidR="006107F1" w:rsidRPr="00C07F31">
        <w:rPr>
          <w:rFonts w:ascii="Times New Roman" w:hAnsi="Times New Roman" w:cs="Times New Roman"/>
          <w:sz w:val="24"/>
          <w:szCs w:val="24"/>
        </w:rPr>
        <w:t xml:space="preserve"> jagune</w:t>
      </w:r>
      <w:r w:rsidR="00DC2757" w:rsidRPr="00C07F31">
        <w:rPr>
          <w:rFonts w:ascii="Times New Roman" w:hAnsi="Times New Roman" w:cs="Times New Roman"/>
          <w:sz w:val="24"/>
          <w:szCs w:val="24"/>
        </w:rPr>
        <w:t xml:space="preserve">b </w:t>
      </w:r>
      <w:r w:rsidR="007E60D0" w:rsidRPr="00C07F31">
        <w:rPr>
          <w:rFonts w:ascii="Times New Roman" w:hAnsi="Times New Roman" w:cs="Times New Roman"/>
          <w:sz w:val="24"/>
          <w:szCs w:val="24"/>
        </w:rPr>
        <w:t>seitsme</w:t>
      </w:r>
      <w:r w:rsidR="006107F1" w:rsidRPr="00C07F31">
        <w:rPr>
          <w:rFonts w:ascii="Times New Roman" w:hAnsi="Times New Roman" w:cs="Times New Roman"/>
          <w:sz w:val="24"/>
          <w:szCs w:val="24"/>
        </w:rPr>
        <w:t xml:space="preserve"> valdkonna vahel järgmiselt:</w:t>
      </w:r>
    </w:p>
    <w:p w14:paraId="414AC514" w14:textId="4401BD61" w:rsidR="006107F1" w:rsidRPr="00F72A9E" w:rsidRDefault="008038A3" w:rsidP="00946DE3">
      <w:pPr>
        <w:pStyle w:val="Loendilik"/>
        <w:numPr>
          <w:ilvl w:val="0"/>
          <w:numId w:val="4"/>
        </w:num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BAE">
        <w:rPr>
          <w:rFonts w:ascii="Times New Roman" w:hAnsi="Times New Roman" w:cs="Times New Roman"/>
          <w:b/>
          <w:sz w:val="24"/>
          <w:szCs w:val="24"/>
        </w:rPr>
        <w:t>Ü</w:t>
      </w:r>
      <w:r w:rsidR="007E60D0" w:rsidRPr="00053BAE">
        <w:rPr>
          <w:rFonts w:ascii="Times New Roman" w:hAnsi="Times New Roman" w:cs="Times New Roman"/>
          <w:b/>
          <w:sz w:val="24"/>
          <w:szCs w:val="24"/>
        </w:rPr>
        <w:t>ldised</w:t>
      </w:r>
      <w:r w:rsidR="007E60D0" w:rsidRPr="00F72A9E">
        <w:rPr>
          <w:rFonts w:ascii="Times New Roman" w:hAnsi="Times New Roman" w:cs="Times New Roman"/>
          <w:b/>
          <w:sz w:val="24"/>
          <w:szCs w:val="24"/>
        </w:rPr>
        <w:t xml:space="preserve"> valitsussektori teenused</w:t>
      </w:r>
      <w:r w:rsidR="006107F1" w:rsidRPr="00F72A9E">
        <w:rPr>
          <w:rFonts w:ascii="Times New Roman" w:hAnsi="Times New Roman" w:cs="Times New Roman"/>
          <w:sz w:val="24"/>
          <w:szCs w:val="24"/>
        </w:rPr>
        <w:t xml:space="preserve"> </w:t>
      </w:r>
      <w:r w:rsidR="00FC524A" w:rsidRPr="007005B8">
        <w:rPr>
          <w:rFonts w:ascii="Times New Roman" w:hAnsi="Times New Roman" w:cs="Times New Roman"/>
          <w:sz w:val="24"/>
          <w:szCs w:val="24"/>
        </w:rPr>
        <w:t>1,</w:t>
      </w:r>
      <w:r w:rsidR="001E55C2">
        <w:rPr>
          <w:rFonts w:ascii="Times New Roman" w:hAnsi="Times New Roman" w:cs="Times New Roman"/>
          <w:sz w:val="24"/>
          <w:szCs w:val="24"/>
        </w:rPr>
        <w:t>4</w:t>
      </w:r>
      <w:r w:rsidR="006107F1" w:rsidRPr="00F72A9E">
        <w:rPr>
          <w:rFonts w:ascii="Times New Roman" w:hAnsi="Times New Roman" w:cs="Times New Roman"/>
          <w:sz w:val="24"/>
          <w:szCs w:val="24"/>
        </w:rPr>
        <w:t xml:space="preserve"> miljonit</w:t>
      </w:r>
      <w:r w:rsidR="00A703C6" w:rsidRPr="00F72A9E">
        <w:rPr>
          <w:rFonts w:ascii="Times New Roman" w:hAnsi="Times New Roman" w:cs="Times New Roman"/>
          <w:sz w:val="24"/>
          <w:szCs w:val="24"/>
        </w:rPr>
        <w:t xml:space="preserve"> eurot</w:t>
      </w:r>
      <w:r w:rsidR="00A9153E" w:rsidRPr="00F72A9E">
        <w:rPr>
          <w:rFonts w:ascii="Times New Roman" w:hAnsi="Times New Roman" w:cs="Times New Roman"/>
          <w:sz w:val="24"/>
          <w:szCs w:val="24"/>
        </w:rPr>
        <w:t xml:space="preserve"> (+</w:t>
      </w:r>
      <w:r w:rsidR="00AF24FB">
        <w:rPr>
          <w:rFonts w:ascii="Times New Roman" w:hAnsi="Times New Roman" w:cs="Times New Roman"/>
          <w:sz w:val="24"/>
          <w:szCs w:val="24"/>
        </w:rPr>
        <w:t>15,4</w:t>
      </w:r>
      <w:r w:rsidR="00A9153E" w:rsidRPr="00F72A9E">
        <w:rPr>
          <w:rFonts w:ascii="Times New Roman" w:hAnsi="Times New Roman" w:cs="Times New Roman"/>
          <w:sz w:val="24"/>
          <w:szCs w:val="24"/>
        </w:rPr>
        <w:t>%),</w:t>
      </w:r>
      <w:r w:rsidR="00F72A9E" w:rsidRPr="00F72A9E">
        <w:rPr>
          <w:rFonts w:ascii="Times New Roman" w:hAnsi="Times New Roman" w:cs="Times New Roman"/>
          <w:sz w:val="24"/>
          <w:szCs w:val="24"/>
        </w:rPr>
        <w:t xml:space="preserve"> </w:t>
      </w:r>
      <w:r w:rsidR="00F72A9E">
        <w:rPr>
          <w:rFonts w:ascii="Times New Roman" w:hAnsi="Times New Roman" w:cs="Times New Roman"/>
          <w:sz w:val="24"/>
          <w:szCs w:val="24"/>
        </w:rPr>
        <w:t>sh on r</w:t>
      </w:r>
      <w:r w:rsidR="006F1F5A" w:rsidRPr="00F72A9E">
        <w:rPr>
          <w:rFonts w:ascii="Times New Roman" w:hAnsi="Times New Roman" w:cs="Times New Roman"/>
          <w:sz w:val="24"/>
          <w:szCs w:val="24"/>
        </w:rPr>
        <w:t>eservfondi suuruseks  planeeritud 0,</w:t>
      </w:r>
      <w:r w:rsidR="00767BB0">
        <w:rPr>
          <w:rFonts w:ascii="Times New Roman" w:hAnsi="Times New Roman" w:cs="Times New Roman"/>
          <w:sz w:val="24"/>
          <w:szCs w:val="24"/>
        </w:rPr>
        <w:t>14</w:t>
      </w:r>
      <w:r w:rsidR="00C246C6" w:rsidRPr="00F72A9E">
        <w:rPr>
          <w:rFonts w:ascii="Times New Roman" w:hAnsi="Times New Roman" w:cs="Times New Roman"/>
          <w:sz w:val="24"/>
          <w:szCs w:val="24"/>
        </w:rPr>
        <w:t xml:space="preserve"> miljonit eurot ehk </w:t>
      </w:r>
      <w:r w:rsidR="002C7CFB">
        <w:rPr>
          <w:rFonts w:ascii="Times New Roman" w:hAnsi="Times New Roman" w:cs="Times New Roman"/>
          <w:sz w:val="24"/>
          <w:szCs w:val="24"/>
        </w:rPr>
        <w:t>9,7</w:t>
      </w:r>
      <w:r w:rsidR="00C246C6" w:rsidRPr="00F72A9E">
        <w:rPr>
          <w:rFonts w:ascii="Times New Roman" w:hAnsi="Times New Roman" w:cs="Times New Roman"/>
          <w:sz w:val="24"/>
          <w:szCs w:val="24"/>
        </w:rPr>
        <w:t>% valitsussektori kuludest.</w:t>
      </w:r>
      <w:r w:rsidR="006F1F5A" w:rsidRPr="00F72A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AC515" w14:textId="5ACA9659" w:rsidR="00E163C2" w:rsidRPr="00D41C76" w:rsidRDefault="008038A3" w:rsidP="0076211B">
      <w:pPr>
        <w:pStyle w:val="Loendilik"/>
        <w:numPr>
          <w:ilvl w:val="0"/>
          <w:numId w:val="4"/>
        </w:num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A703C6" w:rsidRPr="00036682">
        <w:rPr>
          <w:rFonts w:ascii="Times New Roman" w:hAnsi="Times New Roman" w:cs="Times New Roman"/>
          <w:b/>
          <w:sz w:val="24"/>
          <w:szCs w:val="24"/>
        </w:rPr>
        <w:t>otsiaalne kaitse</w:t>
      </w:r>
      <w:r w:rsidR="00A703C6" w:rsidRPr="00036682">
        <w:rPr>
          <w:rFonts w:ascii="Times New Roman" w:hAnsi="Times New Roman" w:cs="Times New Roman"/>
          <w:sz w:val="24"/>
          <w:szCs w:val="24"/>
        </w:rPr>
        <w:t xml:space="preserve"> </w:t>
      </w:r>
      <w:r w:rsidR="00053BAE">
        <w:rPr>
          <w:rFonts w:ascii="Times New Roman" w:hAnsi="Times New Roman" w:cs="Times New Roman"/>
          <w:sz w:val="24"/>
          <w:szCs w:val="24"/>
        </w:rPr>
        <w:t>1,</w:t>
      </w:r>
      <w:r w:rsidR="002C7CFB">
        <w:rPr>
          <w:rFonts w:ascii="Times New Roman" w:hAnsi="Times New Roman" w:cs="Times New Roman"/>
          <w:sz w:val="24"/>
          <w:szCs w:val="24"/>
        </w:rPr>
        <w:t>6</w:t>
      </w:r>
      <w:r w:rsidR="00A703C6" w:rsidRPr="00036682">
        <w:rPr>
          <w:rFonts w:ascii="Times New Roman" w:hAnsi="Times New Roman" w:cs="Times New Roman"/>
          <w:sz w:val="24"/>
          <w:szCs w:val="24"/>
        </w:rPr>
        <w:t xml:space="preserve"> </w:t>
      </w:r>
      <w:r w:rsidR="00A703C6" w:rsidRPr="00D41C76">
        <w:rPr>
          <w:rFonts w:ascii="Times New Roman" w:hAnsi="Times New Roman" w:cs="Times New Roman"/>
          <w:sz w:val="24"/>
          <w:szCs w:val="24"/>
        </w:rPr>
        <w:t>miljonit eurot</w:t>
      </w:r>
      <w:r w:rsidR="00A9153E" w:rsidRPr="00D41C76">
        <w:rPr>
          <w:rFonts w:ascii="Times New Roman" w:hAnsi="Times New Roman" w:cs="Times New Roman"/>
          <w:sz w:val="24"/>
          <w:szCs w:val="24"/>
        </w:rPr>
        <w:t xml:space="preserve"> (</w:t>
      </w:r>
      <w:r w:rsidR="00053BAE">
        <w:rPr>
          <w:rFonts w:ascii="Times New Roman" w:hAnsi="Times New Roman" w:cs="Times New Roman"/>
          <w:sz w:val="24"/>
          <w:szCs w:val="24"/>
        </w:rPr>
        <w:t>+</w:t>
      </w:r>
      <w:r w:rsidR="009F6D3A">
        <w:rPr>
          <w:rFonts w:ascii="Times New Roman" w:hAnsi="Times New Roman" w:cs="Times New Roman"/>
          <w:sz w:val="24"/>
          <w:szCs w:val="24"/>
        </w:rPr>
        <w:t>9,0</w:t>
      </w:r>
      <w:r w:rsidR="00D73B65">
        <w:rPr>
          <w:rFonts w:ascii="Times New Roman" w:hAnsi="Times New Roman" w:cs="Times New Roman"/>
          <w:sz w:val="24"/>
          <w:szCs w:val="24"/>
        </w:rPr>
        <w:t>%</w:t>
      </w:r>
      <w:r w:rsidR="00A9153E" w:rsidRPr="00D41C76">
        <w:rPr>
          <w:rFonts w:ascii="Times New Roman" w:hAnsi="Times New Roman" w:cs="Times New Roman"/>
          <w:sz w:val="24"/>
          <w:szCs w:val="24"/>
        </w:rPr>
        <w:t>)</w:t>
      </w:r>
      <w:r w:rsidR="00EF1AEF">
        <w:rPr>
          <w:rFonts w:ascii="Times New Roman" w:hAnsi="Times New Roman" w:cs="Times New Roman"/>
          <w:sz w:val="24"/>
          <w:szCs w:val="24"/>
        </w:rPr>
        <w:t>.</w:t>
      </w:r>
      <w:r w:rsidR="00A703C6" w:rsidRPr="00D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AC516" w14:textId="6AE93E1D" w:rsidR="00626874" w:rsidRPr="00EF1AEF" w:rsidRDefault="008038A3" w:rsidP="00355407">
      <w:pPr>
        <w:pStyle w:val="Loendilik"/>
        <w:numPr>
          <w:ilvl w:val="0"/>
          <w:numId w:val="4"/>
        </w:numPr>
        <w:ind w:righ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FB5664" w:rsidRPr="00D41C76">
        <w:rPr>
          <w:rFonts w:ascii="Times New Roman" w:hAnsi="Times New Roman" w:cs="Times New Roman"/>
          <w:b/>
          <w:sz w:val="24"/>
          <w:szCs w:val="24"/>
        </w:rPr>
        <w:t xml:space="preserve">ajandus </w:t>
      </w:r>
      <w:r w:rsidR="008509CB" w:rsidRPr="00D41C76">
        <w:rPr>
          <w:rFonts w:ascii="Times New Roman" w:hAnsi="Times New Roman" w:cs="Times New Roman"/>
          <w:sz w:val="24"/>
          <w:szCs w:val="24"/>
        </w:rPr>
        <w:t>0,</w:t>
      </w:r>
      <w:r w:rsidR="00053BAE">
        <w:rPr>
          <w:rFonts w:ascii="Times New Roman" w:hAnsi="Times New Roman" w:cs="Times New Roman"/>
          <w:sz w:val="24"/>
          <w:szCs w:val="24"/>
        </w:rPr>
        <w:t>6</w:t>
      </w:r>
      <w:r w:rsidR="00A703C6" w:rsidRPr="00D41C76">
        <w:rPr>
          <w:rFonts w:ascii="Times New Roman" w:hAnsi="Times New Roman" w:cs="Times New Roman"/>
          <w:sz w:val="24"/>
          <w:szCs w:val="24"/>
        </w:rPr>
        <w:t xml:space="preserve"> miljonit eurot</w:t>
      </w:r>
      <w:r w:rsidR="00B71121" w:rsidRPr="00D41C76">
        <w:rPr>
          <w:rFonts w:ascii="Times New Roman" w:hAnsi="Times New Roman" w:cs="Times New Roman"/>
          <w:sz w:val="24"/>
          <w:szCs w:val="24"/>
        </w:rPr>
        <w:t xml:space="preserve"> (</w:t>
      </w:r>
      <w:r w:rsidR="008C5DCF">
        <w:rPr>
          <w:rFonts w:ascii="Times New Roman" w:hAnsi="Times New Roman" w:cs="Times New Roman"/>
          <w:sz w:val="24"/>
          <w:szCs w:val="24"/>
        </w:rPr>
        <w:t>-2</w:t>
      </w:r>
      <w:r w:rsidR="00053BAE">
        <w:rPr>
          <w:rFonts w:ascii="Times New Roman" w:hAnsi="Times New Roman" w:cs="Times New Roman"/>
          <w:sz w:val="24"/>
          <w:szCs w:val="24"/>
        </w:rPr>
        <w:t>1,</w:t>
      </w:r>
      <w:r w:rsidR="008C5DCF">
        <w:rPr>
          <w:rFonts w:ascii="Times New Roman" w:hAnsi="Times New Roman" w:cs="Times New Roman"/>
          <w:sz w:val="24"/>
          <w:szCs w:val="24"/>
        </w:rPr>
        <w:t>6</w:t>
      </w:r>
      <w:r w:rsidR="00B71121" w:rsidRPr="00D41C76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4AC517" w14:textId="5DA1DAFE" w:rsidR="00EF1AEF" w:rsidRDefault="008038A3" w:rsidP="006D7007">
      <w:pPr>
        <w:pStyle w:val="Loendilik"/>
        <w:numPr>
          <w:ilvl w:val="0"/>
          <w:numId w:val="4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EC642B" w:rsidRPr="00156C40">
        <w:rPr>
          <w:rFonts w:ascii="Times New Roman" w:hAnsi="Times New Roman" w:cs="Times New Roman"/>
          <w:b/>
          <w:sz w:val="24"/>
          <w:szCs w:val="24"/>
        </w:rPr>
        <w:t>uud</w:t>
      </w:r>
      <w:r w:rsidR="00EC642B" w:rsidRPr="00D41C76">
        <w:rPr>
          <w:rFonts w:ascii="Times New Roman" w:hAnsi="Times New Roman" w:cs="Times New Roman"/>
          <w:sz w:val="24"/>
          <w:szCs w:val="24"/>
        </w:rPr>
        <w:t xml:space="preserve"> ehk </w:t>
      </w:r>
      <w:r w:rsidR="008509CB" w:rsidRPr="00D41C76">
        <w:rPr>
          <w:rFonts w:ascii="Times New Roman" w:hAnsi="Times New Roman" w:cs="Times New Roman"/>
          <w:sz w:val="24"/>
          <w:szCs w:val="24"/>
        </w:rPr>
        <w:t>0,</w:t>
      </w:r>
      <w:r w:rsidR="00EF1AEF">
        <w:rPr>
          <w:rFonts w:ascii="Times New Roman" w:hAnsi="Times New Roman" w:cs="Times New Roman"/>
          <w:sz w:val="24"/>
          <w:szCs w:val="24"/>
        </w:rPr>
        <w:t>5</w:t>
      </w:r>
      <w:r w:rsidR="00E75921" w:rsidRPr="00D41C76">
        <w:rPr>
          <w:rFonts w:ascii="Times New Roman" w:hAnsi="Times New Roman" w:cs="Times New Roman"/>
          <w:sz w:val="24"/>
          <w:szCs w:val="24"/>
        </w:rPr>
        <w:t xml:space="preserve"> </w:t>
      </w:r>
      <w:r w:rsidR="00EC642B" w:rsidRPr="00D41C76">
        <w:rPr>
          <w:rFonts w:ascii="Times New Roman" w:hAnsi="Times New Roman" w:cs="Times New Roman"/>
          <w:sz w:val="24"/>
          <w:szCs w:val="24"/>
        </w:rPr>
        <w:t>miljonit eurot</w:t>
      </w:r>
      <w:r w:rsidR="00B71121" w:rsidRPr="00D41C76">
        <w:rPr>
          <w:rFonts w:ascii="Times New Roman" w:hAnsi="Times New Roman" w:cs="Times New Roman"/>
          <w:sz w:val="24"/>
          <w:szCs w:val="24"/>
        </w:rPr>
        <w:t xml:space="preserve"> (</w:t>
      </w:r>
      <w:r w:rsidR="00EF1AEF">
        <w:rPr>
          <w:rFonts w:ascii="Times New Roman" w:hAnsi="Times New Roman" w:cs="Times New Roman"/>
          <w:sz w:val="24"/>
          <w:szCs w:val="24"/>
        </w:rPr>
        <w:t>-</w:t>
      </w:r>
      <w:r w:rsidR="006A0551">
        <w:rPr>
          <w:rFonts w:ascii="Times New Roman" w:hAnsi="Times New Roman" w:cs="Times New Roman"/>
          <w:sz w:val="24"/>
          <w:szCs w:val="24"/>
        </w:rPr>
        <w:t>0,3</w:t>
      </w:r>
      <w:r w:rsidR="00B71121" w:rsidRPr="00D41C76">
        <w:rPr>
          <w:rFonts w:ascii="Times New Roman" w:hAnsi="Times New Roman" w:cs="Times New Roman"/>
          <w:sz w:val="24"/>
          <w:szCs w:val="24"/>
        </w:rPr>
        <w:t>%)</w:t>
      </w:r>
      <w:r w:rsidR="00EC642B" w:rsidRPr="00D41C76">
        <w:rPr>
          <w:rFonts w:ascii="Times New Roman" w:hAnsi="Times New Roman" w:cs="Times New Roman"/>
          <w:sz w:val="24"/>
          <w:szCs w:val="24"/>
        </w:rPr>
        <w:t xml:space="preserve"> jaguneb </w:t>
      </w:r>
      <w:r w:rsidR="00A93294" w:rsidRPr="00D41C76">
        <w:rPr>
          <w:rFonts w:ascii="Times New Roman" w:hAnsi="Times New Roman" w:cs="Times New Roman"/>
          <w:sz w:val="24"/>
          <w:szCs w:val="24"/>
        </w:rPr>
        <w:t>avaliku korra, keskkonnakaitse, elamu- ja kommunaalma</w:t>
      </w:r>
      <w:r w:rsidR="00EF1AEF">
        <w:rPr>
          <w:rFonts w:ascii="Times New Roman" w:hAnsi="Times New Roman" w:cs="Times New Roman"/>
          <w:sz w:val="24"/>
          <w:szCs w:val="24"/>
        </w:rPr>
        <w:t xml:space="preserve">janduse ja tervishoiu valdkonna kulude vahel.  </w:t>
      </w:r>
    </w:p>
    <w:p w14:paraId="414AC518" w14:textId="77777777" w:rsidR="0028781F" w:rsidRPr="00D41C76" w:rsidRDefault="0028781F" w:rsidP="00EF1AEF">
      <w:pPr>
        <w:pStyle w:val="Loendilik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 w:rsidRPr="00D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AC519" w14:textId="5B5DBD42" w:rsidR="00D557A1" w:rsidRPr="00D41C76" w:rsidRDefault="00175B22" w:rsidP="0076211B">
      <w:pPr>
        <w:pStyle w:val="Loendilik"/>
        <w:ind w:left="0" w:right="-567"/>
        <w:jc w:val="both"/>
        <w:rPr>
          <w:rFonts w:ascii="Times New Roman" w:hAnsi="Times New Roman" w:cs="Times New Roman"/>
          <w:sz w:val="24"/>
          <w:szCs w:val="24"/>
        </w:rPr>
      </w:pPr>
      <w:r w:rsidRPr="009C293E">
        <w:rPr>
          <w:rFonts w:ascii="Times New Roman" w:hAnsi="Times New Roman" w:cs="Times New Roman"/>
          <w:sz w:val="24"/>
          <w:szCs w:val="24"/>
        </w:rPr>
        <w:t>M</w:t>
      </w:r>
      <w:r w:rsidR="00D557A1" w:rsidRPr="009C293E">
        <w:rPr>
          <w:rFonts w:ascii="Times New Roman" w:hAnsi="Times New Roman" w:cs="Times New Roman"/>
          <w:sz w:val="24"/>
          <w:szCs w:val="24"/>
        </w:rPr>
        <w:t>ajandamis-</w:t>
      </w:r>
      <w:r w:rsidR="00D557A1" w:rsidRPr="00D41C76">
        <w:rPr>
          <w:rFonts w:ascii="Times New Roman" w:hAnsi="Times New Roman" w:cs="Times New Roman"/>
          <w:sz w:val="24"/>
          <w:szCs w:val="24"/>
        </w:rPr>
        <w:t xml:space="preserve"> ja personalikulud t</w:t>
      </w:r>
      <w:r w:rsidR="00B71121" w:rsidRPr="00D41C76">
        <w:rPr>
          <w:rFonts w:ascii="Times New Roman" w:hAnsi="Times New Roman" w:cs="Times New Roman"/>
          <w:sz w:val="24"/>
          <w:szCs w:val="24"/>
        </w:rPr>
        <w:t>ervikuna moodustavad 9</w:t>
      </w:r>
      <w:r w:rsidR="00053BAE">
        <w:rPr>
          <w:rFonts w:ascii="Times New Roman" w:hAnsi="Times New Roman" w:cs="Times New Roman"/>
          <w:sz w:val="24"/>
          <w:szCs w:val="24"/>
        </w:rPr>
        <w:t>2</w:t>
      </w:r>
      <w:r w:rsidR="00EF1AEF">
        <w:rPr>
          <w:rFonts w:ascii="Times New Roman" w:hAnsi="Times New Roman" w:cs="Times New Roman"/>
          <w:sz w:val="24"/>
          <w:szCs w:val="24"/>
        </w:rPr>
        <w:t>,</w:t>
      </w:r>
      <w:r w:rsidR="00EA4EC8">
        <w:rPr>
          <w:rFonts w:ascii="Times New Roman" w:hAnsi="Times New Roman" w:cs="Times New Roman"/>
          <w:sz w:val="24"/>
          <w:szCs w:val="24"/>
        </w:rPr>
        <w:t>8</w:t>
      </w:r>
      <w:r w:rsidR="00D557A1" w:rsidRPr="00D41C76">
        <w:rPr>
          <w:rFonts w:ascii="Times New Roman" w:hAnsi="Times New Roman" w:cs="Times New Roman"/>
          <w:sz w:val="24"/>
          <w:szCs w:val="24"/>
        </w:rPr>
        <w:t xml:space="preserve">% ehk </w:t>
      </w:r>
      <w:r w:rsidR="00156C40">
        <w:rPr>
          <w:rFonts w:ascii="Times New Roman" w:hAnsi="Times New Roman" w:cs="Times New Roman"/>
          <w:sz w:val="24"/>
          <w:szCs w:val="24"/>
        </w:rPr>
        <w:t>1</w:t>
      </w:r>
      <w:r w:rsidR="00EA4EC8">
        <w:rPr>
          <w:rFonts w:ascii="Times New Roman" w:hAnsi="Times New Roman" w:cs="Times New Roman"/>
          <w:sz w:val="24"/>
          <w:szCs w:val="24"/>
        </w:rPr>
        <w:t>2,4</w:t>
      </w:r>
      <w:r w:rsidR="00D557A1" w:rsidRPr="00D41C76">
        <w:rPr>
          <w:rFonts w:ascii="Times New Roman" w:hAnsi="Times New Roman" w:cs="Times New Roman"/>
          <w:sz w:val="24"/>
          <w:szCs w:val="24"/>
        </w:rPr>
        <w:t xml:space="preserve"> miljonit eurot, </w:t>
      </w:r>
      <w:r w:rsidR="00AC05A6" w:rsidRPr="00D41C76">
        <w:rPr>
          <w:rFonts w:ascii="Times New Roman" w:hAnsi="Times New Roman" w:cs="Times New Roman"/>
          <w:sz w:val="24"/>
          <w:szCs w:val="24"/>
        </w:rPr>
        <w:t>suurenedes</w:t>
      </w:r>
      <w:r w:rsidR="00D557A1" w:rsidRPr="00D41C76">
        <w:rPr>
          <w:rFonts w:ascii="Times New Roman" w:hAnsi="Times New Roman" w:cs="Times New Roman"/>
          <w:sz w:val="24"/>
          <w:szCs w:val="24"/>
        </w:rPr>
        <w:t xml:space="preserve"> </w:t>
      </w:r>
      <w:r w:rsidR="004B6993">
        <w:rPr>
          <w:rFonts w:ascii="Times New Roman" w:hAnsi="Times New Roman" w:cs="Times New Roman"/>
          <w:sz w:val="24"/>
          <w:szCs w:val="24"/>
        </w:rPr>
        <w:t>9,1</w:t>
      </w:r>
      <w:r w:rsidR="00672A72">
        <w:rPr>
          <w:rFonts w:ascii="Times New Roman" w:hAnsi="Times New Roman" w:cs="Times New Roman"/>
          <w:sz w:val="24"/>
          <w:szCs w:val="24"/>
        </w:rPr>
        <w:t>% võrrelduna 202</w:t>
      </w:r>
      <w:r w:rsidR="004B6993">
        <w:rPr>
          <w:rFonts w:ascii="Times New Roman" w:hAnsi="Times New Roman" w:cs="Times New Roman"/>
          <w:sz w:val="24"/>
          <w:szCs w:val="24"/>
        </w:rPr>
        <w:t>2</w:t>
      </w:r>
      <w:r w:rsidR="00672A72">
        <w:rPr>
          <w:rFonts w:ascii="Times New Roman" w:hAnsi="Times New Roman" w:cs="Times New Roman"/>
          <w:sz w:val="24"/>
          <w:szCs w:val="24"/>
        </w:rPr>
        <w:t xml:space="preserve">. aasta täitmisega. </w:t>
      </w:r>
      <w:r w:rsidR="00672A72" w:rsidRPr="00330909">
        <w:rPr>
          <w:rFonts w:ascii="Times New Roman" w:hAnsi="Times New Roman" w:cs="Times New Roman"/>
          <w:sz w:val="24"/>
          <w:szCs w:val="24"/>
        </w:rPr>
        <w:t xml:space="preserve">Personalikulud moodustavad </w:t>
      </w:r>
      <w:r w:rsidR="00672A72">
        <w:rPr>
          <w:rFonts w:ascii="Times New Roman" w:hAnsi="Times New Roman" w:cs="Times New Roman"/>
          <w:sz w:val="24"/>
          <w:szCs w:val="24"/>
        </w:rPr>
        <w:t>59,</w:t>
      </w:r>
      <w:r w:rsidR="004C24D2">
        <w:rPr>
          <w:rFonts w:ascii="Times New Roman" w:hAnsi="Times New Roman" w:cs="Times New Roman"/>
          <w:sz w:val="24"/>
          <w:szCs w:val="24"/>
        </w:rPr>
        <w:t>9</w:t>
      </w:r>
      <w:r w:rsidR="00330909">
        <w:rPr>
          <w:rFonts w:ascii="Times New Roman" w:hAnsi="Times New Roman" w:cs="Times New Roman"/>
          <w:sz w:val="24"/>
          <w:szCs w:val="24"/>
        </w:rPr>
        <w:t>% ja majandamiskulud 32,</w:t>
      </w:r>
      <w:r w:rsidR="002836E4">
        <w:rPr>
          <w:rFonts w:ascii="Times New Roman" w:hAnsi="Times New Roman" w:cs="Times New Roman"/>
          <w:sz w:val="24"/>
          <w:szCs w:val="24"/>
        </w:rPr>
        <w:t>9</w:t>
      </w:r>
      <w:r w:rsidR="00330909">
        <w:rPr>
          <w:rFonts w:ascii="Times New Roman" w:hAnsi="Times New Roman" w:cs="Times New Roman"/>
          <w:sz w:val="24"/>
          <w:szCs w:val="24"/>
        </w:rPr>
        <w:t xml:space="preserve"> % </w:t>
      </w:r>
      <w:r w:rsidR="000D3A6E" w:rsidRPr="00D41C76">
        <w:rPr>
          <w:rFonts w:ascii="Times New Roman" w:hAnsi="Times New Roman" w:cs="Times New Roman"/>
          <w:sz w:val="24"/>
          <w:szCs w:val="24"/>
        </w:rPr>
        <w:t xml:space="preserve"> </w:t>
      </w:r>
      <w:r w:rsidR="00330909">
        <w:rPr>
          <w:rFonts w:ascii="Times New Roman" w:hAnsi="Times New Roman" w:cs="Times New Roman"/>
          <w:sz w:val="24"/>
          <w:szCs w:val="24"/>
        </w:rPr>
        <w:t xml:space="preserve">põhitegevuse kuludest. </w:t>
      </w:r>
      <w:r w:rsidR="00F57F75" w:rsidRPr="00D41C76">
        <w:rPr>
          <w:rFonts w:ascii="Times New Roman" w:hAnsi="Times New Roman" w:cs="Times New Roman"/>
          <w:sz w:val="24"/>
          <w:szCs w:val="24"/>
        </w:rPr>
        <w:t xml:space="preserve">Antavad toetused moodustavad </w:t>
      </w:r>
      <w:r w:rsidR="00330909">
        <w:rPr>
          <w:rFonts w:ascii="Times New Roman" w:hAnsi="Times New Roman" w:cs="Times New Roman"/>
          <w:sz w:val="24"/>
          <w:szCs w:val="24"/>
        </w:rPr>
        <w:t>7</w:t>
      </w:r>
      <w:r w:rsidR="00EF1AEF">
        <w:rPr>
          <w:rFonts w:ascii="Times New Roman" w:hAnsi="Times New Roman" w:cs="Times New Roman"/>
          <w:sz w:val="24"/>
          <w:szCs w:val="24"/>
        </w:rPr>
        <w:t>,</w:t>
      </w:r>
      <w:r w:rsidR="00182A12">
        <w:rPr>
          <w:rFonts w:ascii="Times New Roman" w:hAnsi="Times New Roman" w:cs="Times New Roman"/>
          <w:sz w:val="24"/>
          <w:szCs w:val="24"/>
        </w:rPr>
        <w:t>2</w:t>
      </w:r>
      <w:r w:rsidR="00F57F75" w:rsidRPr="00D41C76">
        <w:rPr>
          <w:rFonts w:ascii="Times New Roman" w:hAnsi="Times New Roman" w:cs="Times New Roman"/>
          <w:sz w:val="24"/>
          <w:szCs w:val="24"/>
        </w:rPr>
        <w:t xml:space="preserve">% ehk </w:t>
      </w:r>
      <w:r w:rsidR="0047411A">
        <w:rPr>
          <w:rFonts w:ascii="Times New Roman" w:hAnsi="Times New Roman" w:cs="Times New Roman"/>
          <w:sz w:val="24"/>
          <w:szCs w:val="24"/>
        </w:rPr>
        <w:t>1,0</w:t>
      </w:r>
      <w:r w:rsidR="000D3A6E" w:rsidRPr="00D41C76">
        <w:rPr>
          <w:rFonts w:ascii="Times New Roman" w:hAnsi="Times New Roman" w:cs="Times New Roman"/>
          <w:sz w:val="24"/>
          <w:szCs w:val="24"/>
        </w:rPr>
        <w:t xml:space="preserve"> miljonit </w:t>
      </w:r>
      <w:r w:rsidR="00F57F75" w:rsidRPr="00D41C76">
        <w:rPr>
          <w:rFonts w:ascii="Times New Roman" w:hAnsi="Times New Roman" w:cs="Times New Roman"/>
          <w:sz w:val="24"/>
          <w:szCs w:val="24"/>
        </w:rPr>
        <w:t xml:space="preserve">eurot, </w:t>
      </w:r>
      <w:r w:rsidR="0047411A">
        <w:rPr>
          <w:rFonts w:ascii="Times New Roman" w:hAnsi="Times New Roman" w:cs="Times New Roman"/>
          <w:sz w:val="24"/>
          <w:szCs w:val="24"/>
        </w:rPr>
        <w:t xml:space="preserve">vähenedes </w:t>
      </w:r>
      <w:r w:rsidR="007A733F">
        <w:rPr>
          <w:rFonts w:ascii="Times New Roman" w:hAnsi="Times New Roman" w:cs="Times New Roman"/>
          <w:sz w:val="24"/>
          <w:szCs w:val="24"/>
        </w:rPr>
        <w:t>10,1</w:t>
      </w:r>
      <w:r w:rsidR="00F57F75" w:rsidRPr="00D41C76">
        <w:rPr>
          <w:rFonts w:ascii="Times New Roman" w:hAnsi="Times New Roman" w:cs="Times New Roman"/>
          <w:sz w:val="24"/>
          <w:szCs w:val="24"/>
        </w:rPr>
        <w:t>%</w:t>
      </w:r>
      <w:r w:rsidR="007A733F">
        <w:rPr>
          <w:rFonts w:ascii="Times New Roman" w:hAnsi="Times New Roman" w:cs="Times New Roman"/>
          <w:sz w:val="24"/>
          <w:szCs w:val="24"/>
        </w:rPr>
        <w:t xml:space="preserve"> </w:t>
      </w:r>
      <w:r w:rsidR="00342A7E">
        <w:rPr>
          <w:rFonts w:ascii="Times New Roman" w:hAnsi="Times New Roman" w:cs="Times New Roman"/>
          <w:sz w:val="24"/>
          <w:szCs w:val="24"/>
        </w:rPr>
        <w:t>eelmise aasta täitmisega võrreldes.</w:t>
      </w:r>
    </w:p>
    <w:p w14:paraId="414AC51A" w14:textId="77777777" w:rsidR="00EE215F" w:rsidRDefault="00EE215F" w:rsidP="0076211B">
      <w:pPr>
        <w:pStyle w:val="Joonis"/>
        <w:ind w:right="-567"/>
        <w:rPr>
          <w:rFonts w:ascii="Times New Roman" w:hAnsi="Times New Roman" w:cs="Times New Roman"/>
          <w:sz w:val="24"/>
          <w:szCs w:val="24"/>
        </w:rPr>
      </w:pPr>
    </w:p>
    <w:p w14:paraId="414AC51B" w14:textId="77777777" w:rsidR="008411B6" w:rsidRDefault="008411B6" w:rsidP="0076211B">
      <w:pPr>
        <w:pStyle w:val="Joonis"/>
        <w:ind w:right="-567"/>
        <w:rPr>
          <w:rFonts w:ascii="Times New Roman" w:hAnsi="Times New Roman" w:cs="Times New Roman"/>
          <w:sz w:val="24"/>
          <w:szCs w:val="24"/>
        </w:rPr>
      </w:pPr>
    </w:p>
    <w:p w14:paraId="414AC51C" w14:textId="77777777" w:rsidR="008411B6" w:rsidRDefault="008411B6" w:rsidP="0076211B">
      <w:pPr>
        <w:pStyle w:val="Joonis"/>
        <w:ind w:right="-567"/>
        <w:rPr>
          <w:rFonts w:ascii="Times New Roman" w:hAnsi="Times New Roman" w:cs="Times New Roman"/>
          <w:sz w:val="24"/>
          <w:szCs w:val="24"/>
        </w:rPr>
      </w:pPr>
    </w:p>
    <w:p w14:paraId="29D0E5ED" w14:textId="77777777" w:rsidR="003C6412" w:rsidRDefault="003C6412" w:rsidP="0076211B">
      <w:pPr>
        <w:pStyle w:val="Joonis"/>
        <w:ind w:right="-567"/>
        <w:rPr>
          <w:rFonts w:ascii="Times New Roman" w:hAnsi="Times New Roman" w:cs="Times New Roman"/>
          <w:sz w:val="24"/>
          <w:szCs w:val="24"/>
        </w:rPr>
      </w:pPr>
    </w:p>
    <w:p w14:paraId="414AC51D" w14:textId="69481213" w:rsidR="00E75921" w:rsidRDefault="00626874" w:rsidP="0076211B">
      <w:pPr>
        <w:pStyle w:val="Joonis"/>
        <w:ind w:right="-567"/>
        <w:rPr>
          <w:rFonts w:ascii="Times New Roman" w:hAnsi="Times New Roman" w:cs="Times New Roman"/>
          <w:sz w:val="24"/>
          <w:szCs w:val="24"/>
        </w:rPr>
      </w:pPr>
      <w:r w:rsidRPr="00D41C76">
        <w:rPr>
          <w:rFonts w:ascii="Times New Roman" w:hAnsi="Times New Roman" w:cs="Times New Roman"/>
          <w:sz w:val="24"/>
          <w:szCs w:val="24"/>
        </w:rPr>
        <w:t>J</w:t>
      </w:r>
      <w:r w:rsidR="00696880" w:rsidRPr="00D41C76">
        <w:rPr>
          <w:rFonts w:ascii="Times New Roman" w:hAnsi="Times New Roman" w:cs="Times New Roman"/>
          <w:sz w:val="24"/>
          <w:szCs w:val="24"/>
        </w:rPr>
        <w:t xml:space="preserve">oonis 1. </w:t>
      </w:r>
      <w:r w:rsidR="00E51853" w:rsidRPr="00D41C76">
        <w:rPr>
          <w:rFonts w:ascii="Times New Roman" w:hAnsi="Times New Roman" w:cs="Times New Roman"/>
          <w:sz w:val="24"/>
          <w:szCs w:val="24"/>
        </w:rPr>
        <w:t>Põhitegevuse kulud</w:t>
      </w:r>
      <w:r w:rsidR="00E75921" w:rsidRPr="00D41C76">
        <w:rPr>
          <w:rFonts w:ascii="Times New Roman" w:hAnsi="Times New Roman" w:cs="Times New Roman"/>
          <w:sz w:val="24"/>
          <w:szCs w:val="24"/>
        </w:rPr>
        <w:t xml:space="preserve"> majandusliku sisu alusel </w:t>
      </w:r>
      <w:r w:rsidR="00832987" w:rsidRPr="00D41C76">
        <w:rPr>
          <w:rFonts w:ascii="Times New Roman" w:hAnsi="Times New Roman" w:cs="Times New Roman"/>
          <w:sz w:val="24"/>
          <w:szCs w:val="24"/>
        </w:rPr>
        <w:t xml:space="preserve">valdkonniti </w:t>
      </w:r>
      <w:r w:rsidR="00E75921" w:rsidRPr="00D41C76">
        <w:rPr>
          <w:rFonts w:ascii="Times New Roman" w:hAnsi="Times New Roman" w:cs="Times New Roman"/>
          <w:sz w:val="24"/>
          <w:szCs w:val="24"/>
        </w:rPr>
        <w:t>20</w:t>
      </w:r>
      <w:r w:rsidR="00C47138">
        <w:rPr>
          <w:rFonts w:ascii="Times New Roman" w:hAnsi="Times New Roman" w:cs="Times New Roman"/>
          <w:sz w:val="24"/>
          <w:szCs w:val="24"/>
        </w:rPr>
        <w:t>2</w:t>
      </w:r>
      <w:r w:rsidR="00353007">
        <w:rPr>
          <w:rFonts w:ascii="Times New Roman" w:hAnsi="Times New Roman" w:cs="Times New Roman"/>
          <w:sz w:val="24"/>
          <w:szCs w:val="24"/>
        </w:rPr>
        <w:t>3</w:t>
      </w:r>
      <w:r w:rsidR="00E75921" w:rsidRPr="00D41C76">
        <w:rPr>
          <w:rFonts w:ascii="Times New Roman" w:hAnsi="Times New Roman" w:cs="Times New Roman"/>
          <w:sz w:val="24"/>
          <w:szCs w:val="24"/>
        </w:rPr>
        <w:t>.</w:t>
      </w:r>
      <w:r w:rsidR="00126019" w:rsidRPr="00D41C76">
        <w:rPr>
          <w:rFonts w:ascii="Times New Roman" w:hAnsi="Times New Roman" w:cs="Times New Roman"/>
          <w:sz w:val="24"/>
          <w:szCs w:val="24"/>
        </w:rPr>
        <w:t xml:space="preserve"> </w:t>
      </w:r>
      <w:r w:rsidR="00E75921" w:rsidRPr="00D41C76">
        <w:rPr>
          <w:rFonts w:ascii="Times New Roman" w:hAnsi="Times New Roman" w:cs="Times New Roman"/>
          <w:sz w:val="24"/>
          <w:szCs w:val="24"/>
        </w:rPr>
        <w:t>aastal võrreldes 20</w:t>
      </w:r>
      <w:r w:rsidR="000A2B94">
        <w:rPr>
          <w:rFonts w:ascii="Times New Roman" w:hAnsi="Times New Roman" w:cs="Times New Roman"/>
          <w:sz w:val="24"/>
          <w:szCs w:val="24"/>
        </w:rPr>
        <w:t>2</w:t>
      </w:r>
      <w:r w:rsidR="00353007">
        <w:rPr>
          <w:rFonts w:ascii="Times New Roman" w:hAnsi="Times New Roman" w:cs="Times New Roman"/>
          <w:sz w:val="24"/>
          <w:szCs w:val="24"/>
        </w:rPr>
        <w:t>2</w:t>
      </w:r>
      <w:r w:rsidR="00E75921" w:rsidRPr="00D41C76">
        <w:rPr>
          <w:rFonts w:ascii="Times New Roman" w:hAnsi="Times New Roman" w:cs="Times New Roman"/>
          <w:sz w:val="24"/>
          <w:szCs w:val="24"/>
        </w:rPr>
        <w:t>.</w:t>
      </w:r>
      <w:r w:rsidR="00126019" w:rsidRPr="00D41C76">
        <w:rPr>
          <w:rFonts w:ascii="Times New Roman" w:hAnsi="Times New Roman" w:cs="Times New Roman"/>
          <w:sz w:val="24"/>
          <w:szCs w:val="24"/>
        </w:rPr>
        <w:t xml:space="preserve"> </w:t>
      </w:r>
      <w:r w:rsidR="00E75921" w:rsidRPr="00D41C76">
        <w:rPr>
          <w:rFonts w:ascii="Times New Roman" w:hAnsi="Times New Roman" w:cs="Times New Roman"/>
          <w:sz w:val="24"/>
          <w:szCs w:val="24"/>
        </w:rPr>
        <w:t>aasta eelarve täitmisega (tuh</w:t>
      </w:r>
      <w:r w:rsidR="00580327" w:rsidRPr="00D41C76">
        <w:rPr>
          <w:rFonts w:ascii="Times New Roman" w:hAnsi="Times New Roman" w:cs="Times New Roman"/>
          <w:sz w:val="24"/>
          <w:szCs w:val="24"/>
        </w:rPr>
        <w:t>at eurot)</w:t>
      </w:r>
    </w:p>
    <w:p w14:paraId="10B68C0A" w14:textId="65F92AAA" w:rsidR="006F2D89" w:rsidRDefault="006F2D89" w:rsidP="0076211B">
      <w:pPr>
        <w:pStyle w:val="Joonis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2E6B42B" wp14:editId="4133247F">
            <wp:extent cx="6096000" cy="3609975"/>
            <wp:effectExtent l="0" t="0" r="0" b="9525"/>
            <wp:docPr id="2" name="Diagramm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14AC51F" w14:textId="77777777" w:rsidR="009652D8" w:rsidRPr="00D41C76" w:rsidRDefault="00D718C9" w:rsidP="0076211B">
      <w:pPr>
        <w:pStyle w:val="Pealkiri10"/>
        <w:ind w:right="-567"/>
        <w:jc w:val="both"/>
        <w:rPr>
          <w:rFonts w:ascii="Times New Roman" w:hAnsi="Times New Roman" w:cs="Times New Roman"/>
        </w:rPr>
      </w:pPr>
      <w:r w:rsidRPr="00D41C76">
        <w:rPr>
          <w:rFonts w:ascii="Times New Roman" w:hAnsi="Times New Roman" w:cs="Times New Roman"/>
        </w:rPr>
        <w:t>Investeerimistegevus</w:t>
      </w:r>
    </w:p>
    <w:p w14:paraId="414AC520" w14:textId="7FD42563" w:rsidR="00722D2D" w:rsidRPr="00D41C76" w:rsidRDefault="00F7780B" w:rsidP="0076211B">
      <w:p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EE0">
        <w:rPr>
          <w:rFonts w:ascii="Times New Roman" w:hAnsi="Times New Roman" w:cs="Times New Roman"/>
          <w:b/>
          <w:sz w:val="24"/>
          <w:szCs w:val="24"/>
        </w:rPr>
        <w:t>20</w:t>
      </w:r>
      <w:r w:rsidR="000A1431" w:rsidRPr="00AC6EE0">
        <w:rPr>
          <w:rFonts w:ascii="Times New Roman" w:hAnsi="Times New Roman" w:cs="Times New Roman"/>
          <w:b/>
          <w:sz w:val="24"/>
          <w:szCs w:val="24"/>
        </w:rPr>
        <w:t>2</w:t>
      </w:r>
      <w:r w:rsidR="004F2C6C">
        <w:rPr>
          <w:rFonts w:ascii="Times New Roman" w:hAnsi="Times New Roman" w:cs="Times New Roman"/>
          <w:b/>
          <w:sz w:val="24"/>
          <w:szCs w:val="24"/>
        </w:rPr>
        <w:t>3</w:t>
      </w:r>
      <w:r w:rsidR="00FD15B2" w:rsidRPr="00AC6EE0">
        <w:rPr>
          <w:rFonts w:ascii="Times New Roman" w:hAnsi="Times New Roman" w:cs="Times New Roman"/>
          <w:b/>
          <w:sz w:val="24"/>
          <w:szCs w:val="24"/>
        </w:rPr>
        <w:t>.</w:t>
      </w:r>
      <w:r w:rsidR="00BF65DF" w:rsidRPr="00D41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5B2" w:rsidRPr="00D41C76">
        <w:rPr>
          <w:rFonts w:ascii="Times New Roman" w:hAnsi="Times New Roman" w:cs="Times New Roman"/>
          <w:b/>
          <w:sz w:val="24"/>
          <w:szCs w:val="24"/>
        </w:rPr>
        <w:t xml:space="preserve">aasta eelarves on planeeritud </w:t>
      </w:r>
      <w:r w:rsidR="00FD15B2" w:rsidRPr="001004DA">
        <w:rPr>
          <w:rFonts w:ascii="Times New Roman" w:hAnsi="Times New Roman" w:cs="Times New Roman"/>
          <w:b/>
          <w:sz w:val="24"/>
          <w:szCs w:val="24"/>
        </w:rPr>
        <w:t>investeeri</w:t>
      </w:r>
      <w:r w:rsidR="001004DA">
        <w:rPr>
          <w:rFonts w:ascii="Times New Roman" w:hAnsi="Times New Roman" w:cs="Times New Roman"/>
          <w:b/>
          <w:sz w:val="24"/>
          <w:szCs w:val="24"/>
        </w:rPr>
        <w:t>mistegevuse kulud</w:t>
      </w:r>
      <w:r w:rsidR="00BF65DF" w:rsidRPr="00100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C6C">
        <w:rPr>
          <w:rFonts w:ascii="Times New Roman" w:hAnsi="Times New Roman" w:cs="Times New Roman"/>
          <w:b/>
          <w:sz w:val="24"/>
          <w:szCs w:val="24"/>
        </w:rPr>
        <w:t>4,4</w:t>
      </w:r>
      <w:r w:rsidR="00722D2D" w:rsidRPr="00100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D2D" w:rsidRPr="00D41C76">
        <w:rPr>
          <w:rFonts w:ascii="Times New Roman" w:hAnsi="Times New Roman" w:cs="Times New Roman"/>
          <w:b/>
          <w:sz w:val="24"/>
          <w:szCs w:val="24"/>
        </w:rPr>
        <w:t xml:space="preserve">miljonit eurot, mis on </w:t>
      </w:r>
      <w:r w:rsidR="00511167">
        <w:rPr>
          <w:rFonts w:ascii="Times New Roman" w:hAnsi="Times New Roman" w:cs="Times New Roman"/>
          <w:b/>
          <w:sz w:val="24"/>
          <w:szCs w:val="24"/>
        </w:rPr>
        <w:t>2,5</w:t>
      </w:r>
      <w:r w:rsidR="00693FF0" w:rsidRPr="00D41C76">
        <w:rPr>
          <w:rFonts w:ascii="Times New Roman" w:hAnsi="Times New Roman" w:cs="Times New Roman"/>
          <w:b/>
          <w:sz w:val="24"/>
          <w:szCs w:val="24"/>
        </w:rPr>
        <w:t xml:space="preserve"> miljonit eurot </w:t>
      </w:r>
      <w:r w:rsidR="004C2122">
        <w:rPr>
          <w:rFonts w:ascii="Times New Roman" w:hAnsi="Times New Roman" w:cs="Times New Roman"/>
          <w:b/>
          <w:sz w:val="24"/>
          <w:szCs w:val="24"/>
        </w:rPr>
        <w:t xml:space="preserve">suurem </w:t>
      </w:r>
      <w:r w:rsidR="00722D2D" w:rsidRPr="00D41C76">
        <w:rPr>
          <w:rFonts w:ascii="Times New Roman" w:hAnsi="Times New Roman" w:cs="Times New Roman"/>
          <w:b/>
          <w:sz w:val="24"/>
          <w:szCs w:val="24"/>
        </w:rPr>
        <w:t>kui 20</w:t>
      </w:r>
      <w:r w:rsidR="004C2122">
        <w:rPr>
          <w:rFonts w:ascii="Times New Roman" w:hAnsi="Times New Roman" w:cs="Times New Roman"/>
          <w:b/>
          <w:sz w:val="24"/>
          <w:szCs w:val="24"/>
        </w:rPr>
        <w:t>2</w:t>
      </w:r>
      <w:r w:rsidR="00511167">
        <w:rPr>
          <w:rFonts w:ascii="Times New Roman" w:hAnsi="Times New Roman" w:cs="Times New Roman"/>
          <w:b/>
          <w:sz w:val="24"/>
          <w:szCs w:val="24"/>
        </w:rPr>
        <w:t>2</w:t>
      </w:r>
      <w:r w:rsidR="00722D2D" w:rsidRPr="00D41C76">
        <w:rPr>
          <w:rFonts w:ascii="Times New Roman" w:hAnsi="Times New Roman" w:cs="Times New Roman"/>
          <w:b/>
          <w:sz w:val="24"/>
          <w:szCs w:val="24"/>
        </w:rPr>
        <w:t>.</w:t>
      </w:r>
      <w:r w:rsidR="00BF65DF" w:rsidRPr="00D41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68BE">
        <w:rPr>
          <w:rFonts w:ascii="Times New Roman" w:hAnsi="Times New Roman" w:cs="Times New Roman"/>
          <w:b/>
          <w:sz w:val="24"/>
          <w:szCs w:val="24"/>
        </w:rPr>
        <w:t>aastal tegelik täitmine. 202</w:t>
      </w:r>
      <w:r w:rsidR="00511167">
        <w:rPr>
          <w:rFonts w:ascii="Times New Roman" w:hAnsi="Times New Roman" w:cs="Times New Roman"/>
          <w:b/>
          <w:sz w:val="24"/>
          <w:szCs w:val="24"/>
        </w:rPr>
        <w:t>3</w:t>
      </w:r>
      <w:r w:rsidR="004068BE">
        <w:rPr>
          <w:rFonts w:ascii="Times New Roman" w:hAnsi="Times New Roman" w:cs="Times New Roman"/>
          <w:b/>
          <w:sz w:val="24"/>
          <w:szCs w:val="24"/>
        </w:rPr>
        <w:t xml:space="preserve">. aastaks planeeritud </w:t>
      </w:r>
      <w:r w:rsidR="004C2122">
        <w:rPr>
          <w:rFonts w:ascii="Times New Roman" w:hAnsi="Times New Roman" w:cs="Times New Roman"/>
          <w:b/>
          <w:sz w:val="24"/>
          <w:szCs w:val="24"/>
        </w:rPr>
        <w:t xml:space="preserve">põhivarade soetustest </w:t>
      </w:r>
      <w:r w:rsidR="004068BE">
        <w:rPr>
          <w:rFonts w:ascii="Times New Roman" w:hAnsi="Times New Roman" w:cs="Times New Roman"/>
          <w:b/>
          <w:sz w:val="24"/>
          <w:szCs w:val="24"/>
        </w:rPr>
        <w:t xml:space="preserve">on </w:t>
      </w:r>
      <w:r w:rsidR="009E6DDE">
        <w:rPr>
          <w:rFonts w:ascii="Times New Roman" w:hAnsi="Times New Roman" w:cs="Times New Roman"/>
          <w:b/>
          <w:sz w:val="24"/>
          <w:szCs w:val="24"/>
        </w:rPr>
        <w:t>1,1</w:t>
      </w:r>
      <w:r w:rsidR="004068BE">
        <w:rPr>
          <w:rFonts w:ascii="Times New Roman" w:hAnsi="Times New Roman" w:cs="Times New Roman"/>
          <w:b/>
          <w:sz w:val="24"/>
          <w:szCs w:val="24"/>
        </w:rPr>
        <w:t xml:space="preserve"> miljonit kavandatud toetuste arvelt.</w:t>
      </w:r>
    </w:p>
    <w:p w14:paraId="414AC521" w14:textId="06784EA2" w:rsidR="0081684E" w:rsidRPr="00D41C76" w:rsidRDefault="00852FDC" w:rsidP="0076211B">
      <w:p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C76">
        <w:rPr>
          <w:rFonts w:ascii="Times New Roman" w:hAnsi="Times New Roman" w:cs="Times New Roman"/>
          <w:b/>
          <w:sz w:val="24"/>
          <w:szCs w:val="24"/>
        </w:rPr>
        <w:t>Investeeri</w:t>
      </w:r>
      <w:r w:rsidR="00F37752">
        <w:rPr>
          <w:rFonts w:ascii="Times New Roman" w:hAnsi="Times New Roman" w:cs="Times New Roman"/>
          <w:b/>
          <w:sz w:val="24"/>
          <w:szCs w:val="24"/>
        </w:rPr>
        <w:t>mistegevuse kulud</w:t>
      </w:r>
      <w:r w:rsidRPr="00D41C76">
        <w:rPr>
          <w:rFonts w:ascii="Times New Roman" w:hAnsi="Times New Roman" w:cs="Times New Roman"/>
          <w:b/>
          <w:sz w:val="24"/>
          <w:szCs w:val="24"/>
        </w:rPr>
        <w:t xml:space="preserve"> koosnevad</w:t>
      </w:r>
      <w:r w:rsidR="0081684E" w:rsidRPr="00D41C76">
        <w:rPr>
          <w:rFonts w:ascii="Times New Roman" w:hAnsi="Times New Roman" w:cs="Times New Roman"/>
          <w:b/>
          <w:sz w:val="24"/>
          <w:szCs w:val="24"/>
        </w:rPr>
        <w:t>:</w:t>
      </w:r>
    </w:p>
    <w:p w14:paraId="414AC522" w14:textId="0E2D3279" w:rsidR="00FD5465" w:rsidRPr="00CE58C7" w:rsidRDefault="002607AA" w:rsidP="00CE58C7">
      <w:pPr>
        <w:pStyle w:val="Loendilik"/>
        <w:numPr>
          <w:ilvl w:val="0"/>
          <w:numId w:val="12"/>
        </w:numPr>
        <w:ind w:left="851" w:right="-567"/>
        <w:jc w:val="both"/>
        <w:rPr>
          <w:rFonts w:ascii="Times New Roman" w:hAnsi="Times New Roman" w:cs="Times New Roman"/>
          <w:sz w:val="24"/>
          <w:szCs w:val="24"/>
        </w:rPr>
      </w:pPr>
      <w:r w:rsidRPr="00CE58C7">
        <w:rPr>
          <w:rFonts w:ascii="Times New Roman" w:hAnsi="Times New Roman" w:cs="Times New Roman"/>
          <w:b/>
          <w:sz w:val="24"/>
          <w:szCs w:val="24"/>
        </w:rPr>
        <w:t>p</w:t>
      </w:r>
      <w:r w:rsidR="00722D2D" w:rsidRPr="00CE58C7">
        <w:rPr>
          <w:rFonts w:ascii="Times New Roman" w:hAnsi="Times New Roman" w:cs="Times New Roman"/>
          <w:b/>
          <w:sz w:val="24"/>
          <w:szCs w:val="24"/>
        </w:rPr>
        <w:t>õhivara soetus</w:t>
      </w:r>
      <w:r w:rsidR="004B16F1">
        <w:rPr>
          <w:rFonts w:ascii="Times New Roman" w:hAnsi="Times New Roman" w:cs="Times New Roman"/>
          <w:b/>
          <w:sz w:val="24"/>
          <w:szCs w:val="24"/>
        </w:rPr>
        <w:t>t</w:t>
      </w:r>
      <w:r w:rsidR="00852FDC" w:rsidRPr="00CE58C7">
        <w:rPr>
          <w:rFonts w:ascii="Times New Roman" w:hAnsi="Times New Roman" w:cs="Times New Roman"/>
          <w:b/>
          <w:sz w:val="24"/>
          <w:szCs w:val="24"/>
        </w:rPr>
        <w:t>est</w:t>
      </w:r>
      <w:r w:rsidR="00722D2D" w:rsidRPr="00CE58C7">
        <w:rPr>
          <w:rFonts w:ascii="Times New Roman" w:hAnsi="Times New Roman" w:cs="Times New Roman"/>
          <w:sz w:val="24"/>
          <w:szCs w:val="24"/>
        </w:rPr>
        <w:t xml:space="preserve">, mis moodustab </w:t>
      </w:r>
      <w:r w:rsidR="00F73C2E">
        <w:rPr>
          <w:rFonts w:ascii="Times New Roman" w:hAnsi="Times New Roman" w:cs="Times New Roman"/>
          <w:sz w:val="24"/>
          <w:szCs w:val="24"/>
        </w:rPr>
        <w:t>89,1</w:t>
      </w:r>
      <w:r w:rsidR="00722D2D" w:rsidRPr="00CE58C7">
        <w:rPr>
          <w:rFonts w:ascii="Times New Roman" w:hAnsi="Times New Roman" w:cs="Times New Roman"/>
          <w:sz w:val="24"/>
          <w:szCs w:val="24"/>
        </w:rPr>
        <w:t xml:space="preserve">% ehk </w:t>
      </w:r>
      <w:r w:rsidR="00F73C2E">
        <w:rPr>
          <w:rFonts w:ascii="Times New Roman" w:hAnsi="Times New Roman" w:cs="Times New Roman"/>
          <w:sz w:val="24"/>
          <w:szCs w:val="24"/>
        </w:rPr>
        <w:t>3,9</w:t>
      </w:r>
      <w:r w:rsidR="00AD27BA" w:rsidRPr="00CE58C7">
        <w:rPr>
          <w:rFonts w:ascii="Times New Roman" w:hAnsi="Times New Roman" w:cs="Times New Roman"/>
          <w:sz w:val="24"/>
          <w:szCs w:val="24"/>
        </w:rPr>
        <w:t xml:space="preserve"> miljonit </w:t>
      </w:r>
      <w:r w:rsidR="00722D2D" w:rsidRPr="00CE58C7">
        <w:rPr>
          <w:rFonts w:ascii="Times New Roman" w:hAnsi="Times New Roman" w:cs="Times New Roman"/>
          <w:sz w:val="24"/>
          <w:szCs w:val="24"/>
        </w:rPr>
        <w:t>eurot</w:t>
      </w:r>
      <w:r w:rsidR="00F14E83">
        <w:rPr>
          <w:rFonts w:ascii="Times New Roman" w:hAnsi="Times New Roman" w:cs="Times New Roman"/>
          <w:sz w:val="24"/>
          <w:szCs w:val="24"/>
        </w:rPr>
        <w:t xml:space="preserve"> kogu investeeri</w:t>
      </w:r>
      <w:r w:rsidR="00AA3D8C">
        <w:rPr>
          <w:rFonts w:ascii="Times New Roman" w:hAnsi="Times New Roman" w:cs="Times New Roman"/>
          <w:sz w:val="24"/>
          <w:szCs w:val="24"/>
        </w:rPr>
        <w:t>mistegevuse kuludest</w:t>
      </w:r>
      <w:r w:rsidR="004C2122">
        <w:rPr>
          <w:rFonts w:ascii="Times New Roman" w:hAnsi="Times New Roman" w:cs="Times New Roman"/>
          <w:sz w:val="24"/>
          <w:szCs w:val="24"/>
        </w:rPr>
        <w:t xml:space="preserve"> ning millest</w:t>
      </w:r>
      <w:r w:rsidR="00F14E83">
        <w:rPr>
          <w:rFonts w:ascii="Times New Roman" w:hAnsi="Times New Roman" w:cs="Times New Roman"/>
          <w:sz w:val="24"/>
          <w:szCs w:val="24"/>
        </w:rPr>
        <w:t xml:space="preserve"> suurimad investeeringuobjektid</w:t>
      </w:r>
      <w:r w:rsidR="004C2122">
        <w:rPr>
          <w:rFonts w:ascii="Times New Roman" w:hAnsi="Times New Roman" w:cs="Times New Roman"/>
          <w:sz w:val="24"/>
          <w:szCs w:val="24"/>
        </w:rPr>
        <w:t xml:space="preserve"> on</w:t>
      </w:r>
      <w:r w:rsidR="00BF3FAF">
        <w:rPr>
          <w:rFonts w:ascii="Times New Roman" w:hAnsi="Times New Roman" w:cs="Times New Roman"/>
          <w:sz w:val="24"/>
          <w:szCs w:val="24"/>
        </w:rPr>
        <w:t xml:space="preserve"> järgmistes </w:t>
      </w:r>
      <w:r w:rsidR="00AB361A">
        <w:rPr>
          <w:rFonts w:ascii="Times New Roman" w:hAnsi="Times New Roman" w:cs="Times New Roman"/>
          <w:sz w:val="24"/>
          <w:szCs w:val="24"/>
        </w:rPr>
        <w:t>valdkondades</w:t>
      </w:r>
      <w:r w:rsidR="00CE58C7" w:rsidRPr="00CE58C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14AC523" w14:textId="06F71DF0" w:rsidR="004B16F1" w:rsidRDefault="00707B77" w:rsidP="004B16F1">
      <w:pPr>
        <w:pStyle w:val="Loendilik"/>
        <w:numPr>
          <w:ilvl w:val="2"/>
          <w:numId w:val="11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Majanduse valdkonda investeeritakse tänavu 2,9 miljonit eurot</w:t>
      </w:r>
      <w:r w:rsidR="002F179E">
        <w:rPr>
          <w:rFonts w:ascii="Times New Roman" w:hAnsi="Times New Roman" w:cs="Times New Roman"/>
          <w:sz w:val="24"/>
          <w:szCs w:val="24"/>
        </w:rPr>
        <w:t xml:space="preserve">. Suuremad investeeringud </w:t>
      </w:r>
      <w:r w:rsidR="004E3FA5">
        <w:rPr>
          <w:rFonts w:ascii="Times New Roman" w:hAnsi="Times New Roman" w:cs="Times New Roman"/>
          <w:sz w:val="24"/>
          <w:szCs w:val="24"/>
        </w:rPr>
        <w:t>on:</w:t>
      </w:r>
      <w:r w:rsidR="004B16F1" w:rsidRPr="00D41C76">
        <w:rPr>
          <w:rFonts w:ascii="Times New Roman" w:hAnsi="Times New Roman" w:cs="Times New Roman"/>
          <w:sz w:val="24"/>
          <w:szCs w:val="24"/>
        </w:rPr>
        <w:t xml:space="preserve"> </w:t>
      </w:r>
      <w:r w:rsidR="00CB7174">
        <w:rPr>
          <w:rFonts w:ascii="Times New Roman" w:hAnsi="Times New Roman" w:cs="Times New Roman"/>
          <w:sz w:val="24"/>
          <w:szCs w:val="24"/>
        </w:rPr>
        <w:t xml:space="preserve">kruusa- ja mustkattega </w:t>
      </w:r>
      <w:r w:rsidR="004B16F1" w:rsidRPr="00D41C76">
        <w:rPr>
          <w:rFonts w:ascii="Times New Roman" w:hAnsi="Times New Roman" w:cs="Times New Roman"/>
          <w:sz w:val="24"/>
          <w:szCs w:val="24"/>
        </w:rPr>
        <w:t>teede</w:t>
      </w:r>
      <w:r w:rsidR="004E3FA5">
        <w:rPr>
          <w:rFonts w:ascii="Times New Roman" w:hAnsi="Times New Roman" w:cs="Times New Roman"/>
          <w:sz w:val="24"/>
          <w:szCs w:val="24"/>
        </w:rPr>
        <w:t xml:space="preserve"> rekonstrueerimine</w:t>
      </w:r>
      <w:r w:rsidR="004B16F1">
        <w:rPr>
          <w:rFonts w:ascii="Times New Roman" w:hAnsi="Times New Roman" w:cs="Times New Roman"/>
          <w:sz w:val="24"/>
          <w:szCs w:val="24"/>
        </w:rPr>
        <w:t>,</w:t>
      </w:r>
      <w:r w:rsidR="003A0FDE">
        <w:rPr>
          <w:rFonts w:ascii="Times New Roman" w:hAnsi="Times New Roman" w:cs="Times New Roman"/>
          <w:sz w:val="24"/>
          <w:szCs w:val="24"/>
        </w:rPr>
        <w:t xml:space="preserve"> </w:t>
      </w:r>
      <w:r w:rsidR="00F14E83">
        <w:rPr>
          <w:rFonts w:ascii="Times New Roman" w:hAnsi="Times New Roman" w:cs="Times New Roman"/>
          <w:sz w:val="24"/>
          <w:szCs w:val="24"/>
        </w:rPr>
        <w:t>Välja</w:t>
      </w:r>
      <w:r w:rsidR="00CE660F">
        <w:rPr>
          <w:rFonts w:ascii="Times New Roman" w:hAnsi="Times New Roman" w:cs="Times New Roman"/>
          <w:sz w:val="24"/>
          <w:szCs w:val="24"/>
        </w:rPr>
        <w:t xml:space="preserve"> tänava rekonstrueerimine</w:t>
      </w:r>
      <w:r w:rsidR="00DF0C10">
        <w:rPr>
          <w:rFonts w:ascii="Times New Roman" w:hAnsi="Times New Roman" w:cs="Times New Roman"/>
          <w:sz w:val="24"/>
          <w:szCs w:val="24"/>
        </w:rPr>
        <w:t>, V</w:t>
      </w:r>
      <w:r w:rsidR="00CE660F">
        <w:rPr>
          <w:rFonts w:ascii="Times New Roman" w:hAnsi="Times New Roman" w:cs="Times New Roman"/>
          <w:sz w:val="24"/>
          <w:szCs w:val="24"/>
        </w:rPr>
        <w:t>älja-Tamme kergliiklustee ehitamine</w:t>
      </w:r>
      <w:r w:rsidR="00173C48">
        <w:rPr>
          <w:rFonts w:ascii="Times New Roman" w:hAnsi="Times New Roman" w:cs="Times New Roman"/>
          <w:sz w:val="24"/>
          <w:szCs w:val="24"/>
        </w:rPr>
        <w:t>,</w:t>
      </w:r>
      <w:r w:rsidR="003A0FDE">
        <w:rPr>
          <w:rFonts w:ascii="Times New Roman" w:hAnsi="Times New Roman" w:cs="Times New Roman"/>
          <w:sz w:val="24"/>
          <w:szCs w:val="24"/>
        </w:rPr>
        <w:t xml:space="preserve"> Metsanurga </w:t>
      </w:r>
      <w:r w:rsidR="00F14E83">
        <w:rPr>
          <w:rFonts w:ascii="Times New Roman" w:hAnsi="Times New Roman" w:cs="Times New Roman"/>
          <w:sz w:val="24"/>
          <w:szCs w:val="24"/>
        </w:rPr>
        <w:t xml:space="preserve">tänava </w:t>
      </w:r>
      <w:r w:rsidR="00CD112D">
        <w:rPr>
          <w:rFonts w:ascii="Times New Roman" w:hAnsi="Times New Roman" w:cs="Times New Roman"/>
          <w:sz w:val="24"/>
          <w:szCs w:val="24"/>
        </w:rPr>
        <w:t xml:space="preserve"> rekonstrueerimi</w:t>
      </w:r>
      <w:r w:rsidR="00AB361A">
        <w:rPr>
          <w:rFonts w:ascii="Times New Roman" w:hAnsi="Times New Roman" w:cs="Times New Roman"/>
          <w:sz w:val="24"/>
          <w:szCs w:val="24"/>
        </w:rPr>
        <w:t>n</w:t>
      </w:r>
      <w:r w:rsidR="00CD112D">
        <w:rPr>
          <w:rFonts w:ascii="Times New Roman" w:hAnsi="Times New Roman" w:cs="Times New Roman"/>
          <w:sz w:val="24"/>
          <w:szCs w:val="24"/>
        </w:rPr>
        <w:t>e</w:t>
      </w:r>
      <w:r w:rsidR="00DF0C10">
        <w:rPr>
          <w:rFonts w:ascii="Times New Roman" w:hAnsi="Times New Roman" w:cs="Times New Roman"/>
          <w:sz w:val="24"/>
          <w:szCs w:val="24"/>
        </w:rPr>
        <w:t>,</w:t>
      </w:r>
      <w:r w:rsidR="00AB361A">
        <w:rPr>
          <w:rFonts w:ascii="Times New Roman" w:hAnsi="Times New Roman" w:cs="Times New Roman"/>
          <w:sz w:val="24"/>
          <w:szCs w:val="24"/>
        </w:rPr>
        <w:t xml:space="preserve"> </w:t>
      </w:r>
      <w:r w:rsidR="00846C74">
        <w:rPr>
          <w:rFonts w:ascii="Times New Roman" w:hAnsi="Times New Roman" w:cs="Times New Roman"/>
          <w:sz w:val="24"/>
          <w:szCs w:val="24"/>
        </w:rPr>
        <w:t>Märjamaa-Valgu</w:t>
      </w:r>
      <w:r w:rsidR="00AB361A">
        <w:rPr>
          <w:rFonts w:ascii="Times New Roman" w:hAnsi="Times New Roman" w:cs="Times New Roman"/>
          <w:sz w:val="24"/>
          <w:szCs w:val="24"/>
        </w:rPr>
        <w:t xml:space="preserve"> </w:t>
      </w:r>
      <w:r w:rsidR="00846C74">
        <w:rPr>
          <w:rFonts w:ascii="Times New Roman" w:hAnsi="Times New Roman" w:cs="Times New Roman"/>
          <w:sz w:val="24"/>
          <w:szCs w:val="24"/>
        </w:rPr>
        <w:t>kergliiklustee</w:t>
      </w:r>
      <w:r w:rsidR="00AB361A">
        <w:rPr>
          <w:rFonts w:ascii="Times New Roman" w:hAnsi="Times New Roman" w:cs="Times New Roman"/>
          <w:sz w:val="24"/>
          <w:szCs w:val="24"/>
        </w:rPr>
        <w:t xml:space="preserve"> </w:t>
      </w:r>
      <w:r w:rsidR="00846C74">
        <w:rPr>
          <w:rFonts w:ascii="Times New Roman" w:hAnsi="Times New Roman" w:cs="Times New Roman"/>
          <w:sz w:val="24"/>
          <w:szCs w:val="24"/>
        </w:rPr>
        <w:t>projekteerimine</w:t>
      </w:r>
      <w:r w:rsidR="00D20D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23A646" w14:textId="3B791CB9" w:rsidR="002A18FA" w:rsidRDefault="002A18FA" w:rsidP="004B16F1">
      <w:pPr>
        <w:pStyle w:val="Loendilik"/>
        <w:numPr>
          <w:ilvl w:val="2"/>
          <w:numId w:val="11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Elamu- ja kommunaalmajanduse valdkonda investeeritakse kokku </w:t>
      </w:r>
      <w:r w:rsidR="00127A49">
        <w:rPr>
          <w:rFonts w:ascii="Times New Roman" w:hAnsi="Times New Roman" w:cs="Times New Roman"/>
          <w:sz w:val="24"/>
          <w:szCs w:val="24"/>
        </w:rPr>
        <w:t>0,4 miljonit eurot</w:t>
      </w:r>
      <w:r w:rsidR="00C337BB">
        <w:rPr>
          <w:rFonts w:ascii="Times New Roman" w:hAnsi="Times New Roman" w:cs="Times New Roman"/>
          <w:sz w:val="24"/>
          <w:szCs w:val="24"/>
        </w:rPr>
        <w:t>.</w:t>
      </w:r>
    </w:p>
    <w:p w14:paraId="7B7E4244" w14:textId="00670DED" w:rsidR="00C337BB" w:rsidRDefault="008C6039" w:rsidP="004B16F1">
      <w:pPr>
        <w:pStyle w:val="Loendilik"/>
        <w:numPr>
          <w:ilvl w:val="2"/>
          <w:numId w:val="11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Hariduse ja kultuuri valdkonda investeeritakse tänavu 0,5 miljonit eurot</w:t>
      </w:r>
      <w:r w:rsidR="00DF31C1">
        <w:rPr>
          <w:rFonts w:ascii="Times New Roman" w:hAnsi="Times New Roman" w:cs="Times New Roman"/>
          <w:sz w:val="24"/>
          <w:szCs w:val="24"/>
        </w:rPr>
        <w:t>.</w:t>
      </w:r>
    </w:p>
    <w:p w14:paraId="414AC526" w14:textId="187C6115" w:rsidR="00CB7174" w:rsidRPr="00CB7174" w:rsidRDefault="00F27D91" w:rsidP="007C6D96">
      <w:pPr>
        <w:pStyle w:val="Loendilik"/>
        <w:numPr>
          <w:ilvl w:val="2"/>
          <w:numId w:val="11"/>
        </w:numPr>
        <w:ind w:righ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Üldvalitsemise ja keskkonna tegevusalas</w:t>
      </w:r>
      <w:r w:rsidR="008C575E">
        <w:rPr>
          <w:rFonts w:ascii="Times New Roman" w:hAnsi="Times New Roman" w:cs="Times New Roman"/>
          <w:sz w:val="24"/>
          <w:szCs w:val="24"/>
        </w:rPr>
        <w:t xml:space="preserve"> teostatakse investeeringuid 0,1 miljoni euro ulatuses. </w:t>
      </w:r>
    </w:p>
    <w:p w14:paraId="414AC527" w14:textId="1DF93686" w:rsidR="00903E9A" w:rsidRPr="00903E9A" w:rsidRDefault="002607AA" w:rsidP="0076211B">
      <w:pPr>
        <w:pStyle w:val="Loendilik"/>
        <w:numPr>
          <w:ilvl w:val="0"/>
          <w:numId w:val="11"/>
        </w:num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C76">
        <w:rPr>
          <w:rFonts w:ascii="Times New Roman" w:hAnsi="Times New Roman" w:cs="Times New Roman"/>
          <w:b/>
          <w:sz w:val="24"/>
          <w:szCs w:val="24"/>
        </w:rPr>
        <w:t>p</w:t>
      </w:r>
      <w:r w:rsidR="00F27199" w:rsidRPr="00D41C76">
        <w:rPr>
          <w:rFonts w:ascii="Times New Roman" w:hAnsi="Times New Roman" w:cs="Times New Roman"/>
          <w:b/>
          <w:sz w:val="24"/>
          <w:szCs w:val="24"/>
        </w:rPr>
        <w:t>õhivara soetuseks antav</w:t>
      </w:r>
      <w:r w:rsidRPr="00D41C76">
        <w:rPr>
          <w:rFonts w:ascii="Times New Roman" w:hAnsi="Times New Roman" w:cs="Times New Roman"/>
          <w:b/>
          <w:sz w:val="24"/>
          <w:szCs w:val="24"/>
        </w:rPr>
        <w:t>ast</w:t>
      </w:r>
      <w:r w:rsidR="00F27199" w:rsidRPr="00D41C76">
        <w:rPr>
          <w:rFonts w:ascii="Times New Roman" w:hAnsi="Times New Roman" w:cs="Times New Roman"/>
          <w:b/>
          <w:sz w:val="24"/>
          <w:szCs w:val="24"/>
        </w:rPr>
        <w:t xml:space="preserve"> sihtfinantseerimi</w:t>
      </w:r>
      <w:r w:rsidRPr="00D41C76">
        <w:rPr>
          <w:rFonts w:ascii="Times New Roman" w:hAnsi="Times New Roman" w:cs="Times New Roman"/>
          <w:b/>
          <w:sz w:val="24"/>
          <w:szCs w:val="24"/>
        </w:rPr>
        <w:t>s</w:t>
      </w:r>
      <w:r w:rsidR="00F27199" w:rsidRPr="00D41C76">
        <w:rPr>
          <w:rFonts w:ascii="Times New Roman" w:hAnsi="Times New Roman" w:cs="Times New Roman"/>
          <w:b/>
          <w:sz w:val="24"/>
          <w:szCs w:val="24"/>
        </w:rPr>
        <w:t>e</w:t>
      </w:r>
      <w:r w:rsidRPr="00D41C76">
        <w:rPr>
          <w:rFonts w:ascii="Times New Roman" w:hAnsi="Times New Roman" w:cs="Times New Roman"/>
          <w:b/>
          <w:sz w:val="24"/>
          <w:szCs w:val="24"/>
        </w:rPr>
        <w:t>st</w:t>
      </w:r>
      <w:r w:rsidR="00903E9A">
        <w:rPr>
          <w:rFonts w:ascii="Times New Roman" w:hAnsi="Times New Roman" w:cs="Times New Roman"/>
          <w:sz w:val="24"/>
          <w:szCs w:val="24"/>
        </w:rPr>
        <w:t xml:space="preserve">, mis moodustab </w:t>
      </w:r>
      <w:r w:rsidR="003A0FDE">
        <w:rPr>
          <w:rFonts w:ascii="Times New Roman" w:hAnsi="Times New Roman" w:cs="Times New Roman"/>
          <w:sz w:val="24"/>
          <w:szCs w:val="24"/>
        </w:rPr>
        <w:t>3</w:t>
      </w:r>
      <w:r w:rsidR="00ED7729">
        <w:rPr>
          <w:rFonts w:ascii="Times New Roman" w:hAnsi="Times New Roman" w:cs="Times New Roman"/>
          <w:sz w:val="24"/>
          <w:szCs w:val="24"/>
        </w:rPr>
        <w:t>,0</w:t>
      </w:r>
      <w:r w:rsidR="00903E9A">
        <w:rPr>
          <w:rFonts w:ascii="Times New Roman" w:hAnsi="Times New Roman" w:cs="Times New Roman"/>
          <w:sz w:val="24"/>
          <w:szCs w:val="24"/>
        </w:rPr>
        <w:t xml:space="preserve">% ehk </w:t>
      </w:r>
      <w:r w:rsidR="001004DA">
        <w:rPr>
          <w:rFonts w:ascii="Times New Roman" w:hAnsi="Times New Roman" w:cs="Times New Roman"/>
          <w:sz w:val="24"/>
          <w:szCs w:val="24"/>
        </w:rPr>
        <w:t>0,</w:t>
      </w:r>
      <w:r w:rsidR="00ED7729">
        <w:rPr>
          <w:rFonts w:ascii="Times New Roman" w:hAnsi="Times New Roman" w:cs="Times New Roman"/>
          <w:sz w:val="24"/>
          <w:szCs w:val="24"/>
        </w:rPr>
        <w:t>1</w:t>
      </w:r>
      <w:r w:rsidR="00667F49" w:rsidRPr="00D41C76">
        <w:rPr>
          <w:rFonts w:ascii="Times New Roman" w:hAnsi="Times New Roman" w:cs="Times New Roman"/>
          <w:sz w:val="24"/>
          <w:szCs w:val="24"/>
        </w:rPr>
        <w:t xml:space="preserve"> miljonit eurot</w:t>
      </w:r>
      <w:r w:rsidR="00903E9A">
        <w:rPr>
          <w:rFonts w:ascii="Times New Roman" w:hAnsi="Times New Roman" w:cs="Times New Roman"/>
          <w:sz w:val="24"/>
          <w:szCs w:val="24"/>
        </w:rPr>
        <w:t>:</w:t>
      </w:r>
      <w:r w:rsidR="00CB7174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414AC528" w14:textId="142AAEDA" w:rsidR="00903E9A" w:rsidRPr="0050573F" w:rsidRDefault="00903E9A" w:rsidP="00903E9A">
      <w:pPr>
        <w:pStyle w:val="Loendilik"/>
        <w:numPr>
          <w:ilvl w:val="2"/>
          <w:numId w:val="11"/>
        </w:num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Hajaasustuse programm</w:t>
      </w:r>
      <w:r w:rsidR="007B282D">
        <w:rPr>
          <w:rFonts w:ascii="Times New Roman" w:hAnsi="Times New Roman" w:cs="Times New Roman"/>
          <w:sz w:val="24"/>
          <w:szCs w:val="24"/>
        </w:rPr>
        <w:t xml:space="preserve"> ja toetus </w:t>
      </w:r>
      <w:r w:rsidR="00445B89">
        <w:rPr>
          <w:rFonts w:ascii="Times New Roman" w:hAnsi="Times New Roman" w:cs="Times New Roman"/>
          <w:sz w:val="24"/>
          <w:szCs w:val="24"/>
        </w:rPr>
        <w:t>Sihtasutusele</w:t>
      </w:r>
      <w:r w:rsidR="007B282D">
        <w:rPr>
          <w:rFonts w:ascii="Times New Roman" w:hAnsi="Times New Roman" w:cs="Times New Roman"/>
          <w:sz w:val="24"/>
          <w:szCs w:val="24"/>
        </w:rPr>
        <w:t xml:space="preserve"> Märjamaa Valla Spordikeskus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4AC529" w14:textId="4575C369" w:rsidR="00517FDE" w:rsidRPr="00D41C76" w:rsidRDefault="00255E73" w:rsidP="0076211B">
      <w:pPr>
        <w:pStyle w:val="Loendilik"/>
        <w:numPr>
          <w:ilvl w:val="0"/>
          <w:numId w:val="11"/>
        </w:num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C76">
        <w:rPr>
          <w:rFonts w:ascii="Times New Roman" w:hAnsi="Times New Roman" w:cs="Times New Roman"/>
          <w:b/>
          <w:sz w:val="24"/>
          <w:szCs w:val="24"/>
        </w:rPr>
        <w:t>I</w:t>
      </w:r>
      <w:r w:rsidR="0081684E" w:rsidRPr="00D41C76">
        <w:rPr>
          <w:rFonts w:ascii="Times New Roman" w:hAnsi="Times New Roman" w:cs="Times New Roman"/>
          <w:b/>
          <w:sz w:val="24"/>
          <w:szCs w:val="24"/>
        </w:rPr>
        <w:t>ntressikulud</w:t>
      </w:r>
      <w:r w:rsidR="00852FDC" w:rsidRPr="00D41C76">
        <w:rPr>
          <w:rFonts w:ascii="Times New Roman" w:hAnsi="Times New Roman" w:cs="Times New Roman"/>
          <w:b/>
          <w:sz w:val="24"/>
          <w:szCs w:val="24"/>
        </w:rPr>
        <w:t>est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55E73">
        <w:rPr>
          <w:rFonts w:ascii="Times New Roman" w:hAnsi="Times New Roman" w:cs="Times New Roman"/>
          <w:sz w:val="24"/>
          <w:szCs w:val="24"/>
        </w:rPr>
        <w:t>mis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E73">
        <w:rPr>
          <w:rFonts w:ascii="Times New Roman" w:hAnsi="Times New Roman" w:cs="Times New Roman"/>
          <w:sz w:val="24"/>
          <w:szCs w:val="24"/>
        </w:rPr>
        <w:t xml:space="preserve">moodustab </w:t>
      </w:r>
      <w:r w:rsidR="00F35237">
        <w:rPr>
          <w:rFonts w:ascii="Times New Roman" w:hAnsi="Times New Roman" w:cs="Times New Roman"/>
          <w:sz w:val="24"/>
          <w:szCs w:val="24"/>
        </w:rPr>
        <w:t>7,9</w:t>
      </w:r>
      <w:r w:rsidRPr="00255E73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E73">
        <w:rPr>
          <w:rFonts w:ascii="Times New Roman" w:hAnsi="Times New Roman" w:cs="Times New Roman"/>
          <w:sz w:val="24"/>
          <w:szCs w:val="24"/>
        </w:rPr>
        <w:t>ehk</w:t>
      </w:r>
      <w:r w:rsidR="00517FDE" w:rsidRPr="00D41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3B0" w:rsidRPr="00D41C76">
        <w:rPr>
          <w:rFonts w:ascii="Times New Roman" w:hAnsi="Times New Roman" w:cs="Times New Roman"/>
          <w:sz w:val="24"/>
          <w:szCs w:val="24"/>
        </w:rPr>
        <w:t>0,</w:t>
      </w:r>
      <w:r w:rsidR="00F3523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43B0" w:rsidRPr="00D41C76">
        <w:rPr>
          <w:rFonts w:ascii="Times New Roman" w:hAnsi="Times New Roman" w:cs="Times New Roman"/>
          <w:sz w:val="24"/>
          <w:szCs w:val="24"/>
        </w:rPr>
        <w:t xml:space="preserve"> miljonit eurot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843B0" w:rsidRPr="00D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AC52A" w14:textId="39CDBF93" w:rsidR="0081684E" w:rsidRDefault="00852FDC" w:rsidP="0076211B">
      <w:p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D41C76">
        <w:rPr>
          <w:rFonts w:ascii="Times New Roman" w:hAnsi="Times New Roman" w:cs="Times New Roman"/>
          <w:sz w:val="24"/>
          <w:szCs w:val="24"/>
        </w:rPr>
        <w:t>Investeeringu</w:t>
      </w:r>
      <w:r w:rsidR="00255E73">
        <w:rPr>
          <w:rFonts w:ascii="Times New Roman" w:hAnsi="Times New Roman" w:cs="Times New Roman"/>
          <w:sz w:val="24"/>
          <w:szCs w:val="24"/>
        </w:rPr>
        <w:t>te</w:t>
      </w:r>
      <w:r w:rsidRPr="00D41C76">
        <w:rPr>
          <w:rFonts w:ascii="Times New Roman" w:hAnsi="Times New Roman" w:cs="Times New Roman"/>
          <w:sz w:val="24"/>
          <w:szCs w:val="24"/>
        </w:rPr>
        <w:t xml:space="preserve"> finantseeri</w:t>
      </w:r>
      <w:r w:rsidR="00255E73">
        <w:rPr>
          <w:rFonts w:ascii="Times New Roman" w:hAnsi="Times New Roman" w:cs="Times New Roman"/>
          <w:sz w:val="24"/>
          <w:szCs w:val="24"/>
        </w:rPr>
        <w:t xml:space="preserve">miseks võetakse käesoleval aastal pikaajalist laenu </w:t>
      </w:r>
      <w:r w:rsidR="002F7129">
        <w:rPr>
          <w:rFonts w:ascii="Times New Roman" w:hAnsi="Times New Roman" w:cs="Times New Roman"/>
          <w:sz w:val="24"/>
          <w:szCs w:val="24"/>
        </w:rPr>
        <w:t>2,2</w:t>
      </w:r>
      <w:r w:rsidR="00255E73">
        <w:rPr>
          <w:rFonts w:ascii="Times New Roman" w:hAnsi="Times New Roman" w:cs="Times New Roman"/>
          <w:sz w:val="24"/>
          <w:szCs w:val="24"/>
        </w:rPr>
        <w:t xml:space="preserve"> miljonit eurot.</w:t>
      </w:r>
      <w:r w:rsidRPr="00D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AC52B" w14:textId="77777777" w:rsidR="008E4C65" w:rsidRDefault="00153D5A" w:rsidP="0076211B">
      <w:pPr>
        <w:pStyle w:val="Joonis"/>
        <w:ind w:right="-567"/>
        <w:rPr>
          <w:rFonts w:ascii="Times New Roman" w:hAnsi="Times New Roman" w:cs="Times New Roman"/>
          <w:sz w:val="24"/>
          <w:szCs w:val="24"/>
        </w:rPr>
      </w:pPr>
      <w:r w:rsidRPr="00E2294C">
        <w:rPr>
          <w:rFonts w:ascii="Times New Roman" w:hAnsi="Times New Roman" w:cs="Times New Roman"/>
          <w:sz w:val="24"/>
          <w:szCs w:val="24"/>
        </w:rPr>
        <w:t xml:space="preserve">Joonis 2. </w:t>
      </w:r>
      <w:r w:rsidR="00303B21" w:rsidRPr="00E2294C">
        <w:rPr>
          <w:rFonts w:ascii="Times New Roman" w:hAnsi="Times New Roman" w:cs="Times New Roman"/>
          <w:sz w:val="24"/>
          <w:szCs w:val="24"/>
        </w:rPr>
        <w:t>Investeeringud</w:t>
      </w:r>
      <w:r w:rsidR="008E4C65" w:rsidRPr="00E2294C">
        <w:rPr>
          <w:rFonts w:ascii="Times New Roman" w:hAnsi="Times New Roman" w:cs="Times New Roman"/>
          <w:sz w:val="24"/>
          <w:szCs w:val="24"/>
        </w:rPr>
        <w:t xml:space="preserve"> valdkondade ja finantseerimisallikate kaupa (tuhat eurot)</w:t>
      </w:r>
    </w:p>
    <w:p w14:paraId="24E9B4D9" w14:textId="0F529FFF" w:rsidR="003C6412" w:rsidRDefault="00357365" w:rsidP="0076211B">
      <w:pPr>
        <w:pStyle w:val="Joonis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FD0AB76" wp14:editId="592E9A20">
            <wp:extent cx="6096000" cy="3162300"/>
            <wp:effectExtent l="0" t="0" r="0" b="0"/>
            <wp:docPr id="1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14AC52D" w14:textId="77777777" w:rsidR="006C1D03" w:rsidRPr="00E2294C" w:rsidRDefault="002F0174" w:rsidP="0076211B">
      <w:pPr>
        <w:pStyle w:val="Pealkiri10"/>
        <w:ind w:right="-567"/>
        <w:jc w:val="both"/>
        <w:rPr>
          <w:rFonts w:ascii="Times New Roman" w:hAnsi="Times New Roman" w:cs="Times New Roman"/>
        </w:rPr>
      </w:pPr>
      <w:r w:rsidRPr="00E2294C">
        <w:rPr>
          <w:rFonts w:ascii="Times New Roman" w:hAnsi="Times New Roman" w:cs="Times New Roman"/>
        </w:rPr>
        <w:t>F</w:t>
      </w:r>
      <w:r w:rsidR="006C1D03" w:rsidRPr="00E2294C">
        <w:rPr>
          <w:rFonts w:ascii="Times New Roman" w:hAnsi="Times New Roman" w:cs="Times New Roman"/>
        </w:rPr>
        <w:t>inantsseis</w:t>
      </w:r>
    </w:p>
    <w:p w14:paraId="414AC52E" w14:textId="14AFB557" w:rsidR="002A7E22" w:rsidRPr="00E2294C" w:rsidRDefault="002607AA" w:rsidP="0076211B">
      <w:pPr>
        <w:pStyle w:val="Loendilik"/>
        <w:numPr>
          <w:ilvl w:val="0"/>
          <w:numId w:val="10"/>
        </w:numPr>
        <w:ind w:right="-567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523A7F">
        <w:rPr>
          <w:rFonts w:ascii="Times New Roman" w:hAnsi="Times New Roman" w:cs="Times New Roman"/>
          <w:b/>
          <w:sz w:val="24"/>
          <w:szCs w:val="24"/>
        </w:rPr>
        <w:t>O</w:t>
      </w:r>
      <w:r w:rsidR="001237FC" w:rsidRPr="00523A7F">
        <w:rPr>
          <w:rFonts w:ascii="Times New Roman" w:hAnsi="Times New Roman" w:cs="Times New Roman"/>
          <w:b/>
          <w:sz w:val="24"/>
          <w:szCs w:val="24"/>
        </w:rPr>
        <w:t>mafinantseerimisvõime</w:t>
      </w:r>
      <w:r w:rsidR="006C1D03" w:rsidRPr="00E229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1D03" w:rsidRPr="00E2294C">
        <w:rPr>
          <w:rFonts w:ascii="Times New Roman" w:hAnsi="Times New Roman" w:cs="Times New Roman"/>
          <w:sz w:val="24"/>
          <w:szCs w:val="24"/>
        </w:rPr>
        <w:t xml:space="preserve">ehk põhitegevuse tulude ja põhitegevuse kulude vahe on </w:t>
      </w:r>
      <w:r w:rsidR="00A9294B" w:rsidRPr="00E2294C">
        <w:rPr>
          <w:rFonts w:ascii="Times New Roman" w:hAnsi="Times New Roman" w:cs="Times New Roman"/>
          <w:sz w:val="24"/>
          <w:szCs w:val="24"/>
        </w:rPr>
        <w:t>0,</w:t>
      </w:r>
      <w:r w:rsidR="00302B1F">
        <w:rPr>
          <w:rFonts w:ascii="Times New Roman" w:hAnsi="Times New Roman" w:cs="Times New Roman"/>
          <w:sz w:val="24"/>
          <w:szCs w:val="24"/>
        </w:rPr>
        <w:t>8</w:t>
      </w:r>
      <w:r w:rsidR="006C1D03" w:rsidRPr="00E2294C">
        <w:rPr>
          <w:rFonts w:ascii="Times New Roman" w:hAnsi="Times New Roman" w:cs="Times New Roman"/>
          <w:sz w:val="24"/>
          <w:szCs w:val="24"/>
        </w:rPr>
        <w:t xml:space="preserve"> miljonit eurot</w:t>
      </w:r>
      <w:r w:rsidR="00C4440E" w:rsidRPr="00E2294C">
        <w:rPr>
          <w:rFonts w:ascii="Times New Roman" w:hAnsi="Times New Roman" w:cs="Times New Roman"/>
          <w:sz w:val="24"/>
          <w:szCs w:val="24"/>
        </w:rPr>
        <w:t xml:space="preserve"> ehk </w:t>
      </w:r>
      <w:r w:rsidR="00C32F01">
        <w:rPr>
          <w:rFonts w:ascii="Times New Roman" w:hAnsi="Times New Roman" w:cs="Times New Roman"/>
          <w:sz w:val="24"/>
          <w:szCs w:val="24"/>
        </w:rPr>
        <w:t>5,7</w:t>
      </w:r>
      <w:r w:rsidR="00C4440E" w:rsidRPr="00E2294C">
        <w:rPr>
          <w:rFonts w:ascii="Times New Roman" w:hAnsi="Times New Roman" w:cs="Times New Roman"/>
          <w:sz w:val="24"/>
          <w:szCs w:val="24"/>
        </w:rPr>
        <w:t>% põhitegevuse tuludest</w:t>
      </w:r>
      <w:r w:rsidR="00D16726" w:rsidRPr="00E2294C">
        <w:rPr>
          <w:rFonts w:ascii="Times New Roman" w:hAnsi="Times New Roman" w:cs="Times New Roman"/>
          <w:sz w:val="24"/>
          <w:szCs w:val="24"/>
        </w:rPr>
        <w:t>,</w:t>
      </w:r>
      <w:r w:rsidR="006C1D03" w:rsidRPr="00E2294C">
        <w:rPr>
          <w:rFonts w:ascii="Times New Roman" w:hAnsi="Times New Roman" w:cs="Times New Roman"/>
          <w:sz w:val="24"/>
          <w:szCs w:val="24"/>
        </w:rPr>
        <w:t xml:space="preserve"> mi</w:t>
      </w:r>
      <w:r w:rsidR="00D16726" w:rsidRPr="00E2294C">
        <w:rPr>
          <w:rFonts w:ascii="Times New Roman" w:hAnsi="Times New Roman" w:cs="Times New Roman"/>
          <w:sz w:val="24"/>
          <w:szCs w:val="24"/>
        </w:rPr>
        <w:t xml:space="preserve">llest tasutakse </w:t>
      </w:r>
      <w:r w:rsidR="0068426E" w:rsidRPr="00E2294C">
        <w:rPr>
          <w:rFonts w:ascii="Times New Roman" w:hAnsi="Times New Roman" w:cs="Times New Roman"/>
          <w:sz w:val="24"/>
          <w:szCs w:val="24"/>
        </w:rPr>
        <w:t xml:space="preserve">olemasolevaid </w:t>
      </w:r>
      <w:r w:rsidR="00D16726" w:rsidRPr="00E2294C">
        <w:rPr>
          <w:rFonts w:ascii="Times New Roman" w:hAnsi="Times New Roman" w:cs="Times New Roman"/>
          <w:sz w:val="24"/>
          <w:szCs w:val="24"/>
        </w:rPr>
        <w:t>laenu</w:t>
      </w:r>
      <w:r w:rsidR="00C4440E" w:rsidRPr="00E2294C">
        <w:rPr>
          <w:rFonts w:ascii="Times New Roman" w:hAnsi="Times New Roman" w:cs="Times New Roman"/>
          <w:sz w:val="24"/>
          <w:szCs w:val="24"/>
        </w:rPr>
        <w:t xml:space="preserve"> </w:t>
      </w:r>
      <w:r w:rsidR="00D16726" w:rsidRPr="00E2294C">
        <w:rPr>
          <w:rFonts w:ascii="Times New Roman" w:hAnsi="Times New Roman" w:cs="Times New Roman"/>
          <w:sz w:val="24"/>
          <w:szCs w:val="24"/>
        </w:rPr>
        <w:t>makseid</w:t>
      </w:r>
      <w:r w:rsidR="00E84165">
        <w:rPr>
          <w:rFonts w:ascii="Times New Roman" w:hAnsi="Times New Roman" w:cs="Times New Roman"/>
          <w:sz w:val="24"/>
          <w:szCs w:val="24"/>
        </w:rPr>
        <w:t xml:space="preserve"> ja osaliselt intressikulusid. </w:t>
      </w:r>
      <w:r w:rsidR="002A7E22" w:rsidRPr="00E2294C">
        <w:rPr>
          <w:rFonts w:ascii="Times New Roman" w:hAnsi="Times New Roman" w:cs="Times New Roman"/>
          <w:sz w:val="24"/>
          <w:szCs w:val="24"/>
        </w:rPr>
        <w:t>Eesmärk on järgnevatel aastatel</w:t>
      </w:r>
      <w:r w:rsidR="009E3FAE" w:rsidRPr="00E2294C">
        <w:rPr>
          <w:rFonts w:ascii="Times New Roman" w:hAnsi="Times New Roman" w:cs="Times New Roman"/>
          <w:sz w:val="24"/>
          <w:szCs w:val="24"/>
        </w:rPr>
        <w:t xml:space="preserve"> </w:t>
      </w:r>
      <w:r w:rsidR="00523A7F">
        <w:rPr>
          <w:rFonts w:ascii="Times New Roman" w:hAnsi="Times New Roman" w:cs="Times New Roman"/>
          <w:sz w:val="24"/>
          <w:szCs w:val="24"/>
        </w:rPr>
        <w:t>finantseerimis</w:t>
      </w:r>
      <w:r w:rsidR="00E40539" w:rsidRPr="00E2294C">
        <w:rPr>
          <w:rFonts w:ascii="Times New Roman" w:hAnsi="Times New Roman" w:cs="Times New Roman"/>
          <w:sz w:val="24"/>
          <w:szCs w:val="24"/>
        </w:rPr>
        <w:t>võimet suurendada</w:t>
      </w:r>
      <w:r w:rsidR="00F513AA" w:rsidRPr="00E2294C">
        <w:rPr>
          <w:rFonts w:ascii="Times New Roman" w:hAnsi="Times New Roman" w:cs="Times New Roman"/>
          <w:sz w:val="24"/>
          <w:szCs w:val="24"/>
        </w:rPr>
        <w:t>.</w:t>
      </w:r>
      <w:r w:rsidR="00D16726" w:rsidRPr="00E229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AC52F" w14:textId="39CA05D5" w:rsidR="00DC5147" w:rsidRPr="00DC5147" w:rsidRDefault="002607AA" w:rsidP="0076211B">
      <w:pPr>
        <w:pStyle w:val="Loendilik"/>
        <w:numPr>
          <w:ilvl w:val="0"/>
          <w:numId w:val="10"/>
        </w:numPr>
        <w:ind w:right="-567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990D7F">
        <w:rPr>
          <w:rFonts w:ascii="Times New Roman" w:hAnsi="Times New Roman" w:cs="Times New Roman"/>
          <w:b/>
          <w:sz w:val="24"/>
          <w:szCs w:val="24"/>
        </w:rPr>
        <w:t>N</w:t>
      </w:r>
      <w:r w:rsidR="00277EE1" w:rsidRPr="00990D7F">
        <w:rPr>
          <w:rFonts w:ascii="Times New Roman" w:hAnsi="Times New Roman" w:cs="Times New Roman"/>
          <w:b/>
          <w:sz w:val="24"/>
          <w:szCs w:val="24"/>
        </w:rPr>
        <w:t>eto</w:t>
      </w:r>
      <w:r w:rsidR="001237FC" w:rsidRPr="00990D7F">
        <w:rPr>
          <w:rFonts w:ascii="Times New Roman" w:hAnsi="Times New Roman" w:cs="Times New Roman"/>
          <w:b/>
          <w:sz w:val="24"/>
          <w:szCs w:val="24"/>
        </w:rPr>
        <w:t>võlakoormus</w:t>
      </w:r>
      <w:r w:rsidR="00277EE1" w:rsidRPr="00EE215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77EE1" w:rsidRPr="00E2294C">
        <w:rPr>
          <w:rFonts w:ascii="Times New Roman" w:hAnsi="Times New Roman" w:cs="Times New Roman"/>
          <w:sz w:val="24"/>
          <w:szCs w:val="24"/>
        </w:rPr>
        <w:t xml:space="preserve">(kohustused miinus likviidsed varad) </w:t>
      </w:r>
      <w:r w:rsidR="00523D0B">
        <w:rPr>
          <w:rFonts w:ascii="Times New Roman" w:hAnsi="Times New Roman" w:cs="Times New Roman"/>
          <w:sz w:val="24"/>
          <w:szCs w:val="24"/>
        </w:rPr>
        <w:t xml:space="preserve">moodustab </w:t>
      </w:r>
      <w:r w:rsidR="00277EE1" w:rsidRPr="00E2294C">
        <w:rPr>
          <w:rFonts w:ascii="Times New Roman" w:hAnsi="Times New Roman" w:cs="Times New Roman"/>
          <w:sz w:val="24"/>
          <w:szCs w:val="24"/>
        </w:rPr>
        <w:t>20</w:t>
      </w:r>
      <w:r w:rsidR="00F26DE7">
        <w:rPr>
          <w:rFonts w:ascii="Times New Roman" w:hAnsi="Times New Roman" w:cs="Times New Roman"/>
          <w:sz w:val="24"/>
          <w:szCs w:val="24"/>
        </w:rPr>
        <w:t>2</w:t>
      </w:r>
      <w:r w:rsidR="00F758FA">
        <w:rPr>
          <w:rFonts w:ascii="Times New Roman" w:hAnsi="Times New Roman" w:cs="Times New Roman"/>
          <w:sz w:val="24"/>
          <w:szCs w:val="24"/>
        </w:rPr>
        <w:t>3</w:t>
      </w:r>
      <w:r w:rsidR="00277EE1" w:rsidRPr="00E2294C">
        <w:rPr>
          <w:rFonts w:ascii="Times New Roman" w:hAnsi="Times New Roman" w:cs="Times New Roman"/>
          <w:sz w:val="24"/>
          <w:szCs w:val="24"/>
        </w:rPr>
        <w:t>.</w:t>
      </w:r>
      <w:r w:rsidRPr="00E2294C">
        <w:rPr>
          <w:rFonts w:ascii="Times New Roman" w:hAnsi="Times New Roman" w:cs="Times New Roman"/>
          <w:sz w:val="24"/>
          <w:szCs w:val="24"/>
        </w:rPr>
        <w:t xml:space="preserve"> </w:t>
      </w:r>
      <w:r w:rsidR="00277EE1" w:rsidRPr="00E2294C">
        <w:rPr>
          <w:rFonts w:ascii="Times New Roman" w:hAnsi="Times New Roman" w:cs="Times New Roman"/>
          <w:sz w:val="24"/>
          <w:szCs w:val="24"/>
        </w:rPr>
        <w:t xml:space="preserve">aasta lõpuks </w:t>
      </w:r>
      <w:r w:rsidR="002A6742">
        <w:rPr>
          <w:rFonts w:ascii="Times New Roman" w:hAnsi="Times New Roman" w:cs="Times New Roman"/>
          <w:sz w:val="24"/>
          <w:szCs w:val="24"/>
        </w:rPr>
        <w:t>65,5</w:t>
      </w:r>
      <w:r w:rsidR="00277EE1" w:rsidRPr="002A6742">
        <w:rPr>
          <w:rFonts w:ascii="Times New Roman" w:hAnsi="Times New Roman" w:cs="Times New Roman"/>
          <w:sz w:val="24"/>
          <w:szCs w:val="24"/>
        </w:rPr>
        <w:t>%</w:t>
      </w:r>
      <w:r w:rsidR="009911D4" w:rsidRPr="0005404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45BB9" w:rsidRPr="00E2294C">
        <w:rPr>
          <w:rFonts w:ascii="Times New Roman" w:hAnsi="Times New Roman" w:cs="Times New Roman"/>
          <w:sz w:val="24"/>
          <w:szCs w:val="24"/>
        </w:rPr>
        <w:t xml:space="preserve">põhitegevuse tuludest </w:t>
      </w:r>
      <w:r w:rsidR="009911D4" w:rsidRPr="00E2294C">
        <w:rPr>
          <w:rFonts w:ascii="Times New Roman" w:hAnsi="Times New Roman" w:cs="Times New Roman"/>
          <w:sz w:val="24"/>
          <w:szCs w:val="24"/>
        </w:rPr>
        <w:t xml:space="preserve">ehk </w:t>
      </w:r>
      <w:r w:rsidR="00446530">
        <w:rPr>
          <w:rFonts w:ascii="Times New Roman" w:hAnsi="Times New Roman" w:cs="Times New Roman"/>
          <w:sz w:val="24"/>
          <w:szCs w:val="24"/>
        </w:rPr>
        <w:t>9,</w:t>
      </w:r>
      <w:r w:rsidR="0086542D">
        <w:rPr>
          <w:rFonts w:ascii="Times New Roman" w:hAnsi="Times New Roman" w:cs="Times New Roman"/>
          <w:sz w:val="24"/>
          <w:szCs w:val="24"/>
        </w:rPr>
        <w:t>3</w:t>
      </w:r>
      <w:r w:rsidR="009911D4" w:rsidRPr="00E2294C">
        <w:rPr>
          <w:rFonts w:ascii="Times New Roman" w:hAnsi="Times New Roman" w:cs="Times New Roman"/>
          <w:sz w:val="24"/>
          <w:szCs w:val="24"/>
        </w:rPr>
        <w:t xml:space="preserve"> miljoni</w:t>
      </w:r>
      <w:r w:rsidR="00523D0B">
        <w:rPr>
          <w:rFonts w:ascii="Times New Roman" w:hAnsi="Times New Roman" w:cs="Times New Roman"/>
          <w:sz w:val="24"/>
          <w:szCs w:val="24"/>
        </w:rPr>
        <w:t>t</w:t>
      </w:r>
      <w:r w:rsidR="009911D4" w:rsidRPr="00E2294C">
        <w:rPr>
          <w:rFonts w:ascii="Times New Roman" w:hAnsi="Times New Roman" w:cs="Times New Roman"/>
          <w:sz w:val="24"/>
          <w:szCs w:val="24"/>
        </w:rPr>
        <w:t xml:space="preserve"> euro</w:t>
      </w:r>
      <w:r w:rsidR="00523D0B">
        <w:rPr>
          <w:rFonts w:ascii="Times New Roman" w:hAnsi="Times New Roman" w:cs="Times New Roman"/>
          <w:sz w:val="24"/>
          <w:szCs w:val="24"/>
        </w:rPr>
        <w:t>t</w:t>
      </w:r>
      <w:r w:rsidR="00277EE1" w:rsidRPr="00E2294C">
        <w:rPr>
          <w:rFonts w:ascii="Times New Roman" w:hAnsi="Times New Roman" w:cs="Times New Roman"/>
          <w:sz w:val="24"/>
          <w:szCs w:val="24"/>
        </w:rPr>
        <w:t xml:space="preserve">. Seaduse kohaselt on </w:t>
      </w:r>
      <w:r w:rsidR="00560E5F">
        <w:rPr>
          <w:rFonts w:ascii="Times New Roman" w:hAnsi="Times New Roman" w:cs="Times New Roman"/>
          <w:sz w:val="24"/>
          <w:szCs w:val="24"/>
        </w:rPr>
        <w:t>202</w:t>
      </w:r>
      <w:r w:rsidR="001279B0">
        <w:rPr>
          <w:rFonts w:ascii="Times New Roman" w:hAnsi="Times New Roman" w:cs="Times New Roman"/>
          <w:sz w:val="24"/>
          <w:szCs w:val="24"/>
        </w:rPr>
        <w:t>3</w:t>
      </w:r>
      <w:r w:rsidR="00560E5F">
        <w:rPr>
          <w:rFonts w:ascii="Times New Roman" w:hAnsi="Times New Roman" w:cs="Times New Roman"/>
          <w:sz w:val="24"/>
          <w:szCs w:val="24"/>
        </w:rPr>
        <w:t xml:space="preserve">. aastal </w:t>
      </w:r>
      <w:r w:rsidR="00277EE1" w:rsidRPr="00E2294C">
        <w:rPr>
          <w:rFonts w:ascii="Times New Roman" w:hAnsi="Times New Roman" w:cs="Times New Roman"/>
          <w:sz w:val="24"/>
          <w:szCs w:val="24"/>
        </w:rPr>
        <w:t xml:space="preserve">valla </w:t>
      </w:r>
      <w:r w:rsidR="00560E5F">
        <w:rPr>
          <w:rFonts w:ascii="Times New Roman" w:hAnsi="Times New Roman" w:cs="Times New Roman"/>
          <w:sz w:val="24"/>
          <w:szCs w:val="24"/>
        </w:rPr>
        <w:t>netovõlakoormuse ülempiiriks 8</w:t>
      </w:r>
      <w:r w:rsidR="002451EC" w:rsidRPr="00E2294C">
        <w:rPr>
          <w:rFonts w:ascii="Times New Roman" w:hAnsi="Times New Roman" w:cs="Times New Roman"/>
          <w:sz w:val="24"/>
          <w:szCs w:val="24"/>
        </w:rPr>
        <w:t>0</w:t>
      </w:r>
      <w:r w:rsidR="00277EE1" w:rsidRPr="00E2294C">
        <w:rPr>
          <w:rFonts w:ascii="Times New Roman" w:hAnsi="Times New Roman" w:cs="Times New Roman"/>
          <w:sz w:val="24"/>
          <w:szCs w:val="24"/>
        </w:rPr>
        <w:t>%</w:t>
      </w:r>
      <w:r w:rsidR="00147C68">
        <w:rPr>
          <w:rFonts w:ascii="Times New Roman" w:hAnsi="Times New Roman" w:cs="Times New Roman"/>
          <w:sz w:val="24"/>
          <w:szCs w:val="24"/>
        </w:rPr>
        <w:t xml:space="preserve"> põhitegevuse tuludest (</w:t>
      </w:r>
      <w:r w:rsidR="0005404E">
        <w:rPr>
          <w:rFonts w:ascii="Times New Roman" w:hAnsi="Times New Roman" w:cs="Times New Roman"/>
          <w:sz w:val="24"/>
          <w:szCs w:val="24"/>
        </w:rPr>
        <w:t>11,3</w:t>
      </w:r>
      <w:r w:rsidR="00147C68">
        <w:rPr>
          <w:rFonts w:ascii="Times New Roman" w:hAnsi="Times New Roman" w:cs="Times New Roman"/>
          <w:sz w:val="24"/>
          <w:szCs w:val="24"/>
        </w:rPr>
        <w:t xml:space="preserve"> miljonit eurot)</w:t>
      </w:r>
      <w:r w:rsidR="00560E5F">
        <w:rPr>
          <w:rFonts w:ascii="Times New Roman" w:hAnsi="Times New Roman" w:cs="Times New Roman"/>
          <w:sz w:val="24"/>
          <w:szCs w:val="24"/>
        </w:rPr>
        <w:t>. Seega püsib Märjamaa vald lubatud netovõlakoormuse piirides.</w:t>
      </w:r>
    </w:p>
    <w:p w14:paraId="414AC530" w14:textId="43B36155" w:rsidR="00277EE1" w:rsidRPr="007B73AF" w:rsidRDefault="002607AA" w:rsidP="0076211B">
      <w:pPr>
        <w:pStyle w:val="Loendilik"/>
        <w:numPr>
          <w:ilvl w:val="0"/>
          <w:numId w:val="10"/>
        </w:numPr>
        <w:ind w:right="-567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E2294C">
        <w:rPr>
          <w:rFonts w:ascii="Times New Roman" w:hAnsi="Times New Roman" w:cs="Times New Roman"/>
          <w:b/>
          <w:sz w:val="24"/>
          <w:szCs w:val="24"/>
        </w:rPr>
        <w:t>L</w:t>
      </w:r>
      <w:r w:rsidR="001237FC" w:rsidRPr="00E2294C">
        <w:rPr>
          <w:rFonts w:ascii="Times New Roman" w:hAnsi="Times New Roman" w:cs="Times New Roman"/>
          <w:b/>
          <w:sz w:val="24"/>
          <w:szCs w:val="24"/>
        </w:rPr>
        <w:t xml:space="preserve">ikviidsete varade maht </w:t>
      </w:r>
      <w:r w:rsidR="0024372C" w:rsidRPr="00E2294C">
        <w:rPr>
          <w:rFonts w:ascii="Times New Roman" w:hAnsi="Times New Roman" w:cs="Times New Roman"/>
          <w:sz w:val="24"/>
          <w:szCs w:val="24"/>
        </w:rPr>
        <w:t>20</w:t>
      </w:r>
      <w:r w:rsidR="00560E5F">
        <w:rPr>
          <w:rFonts w:ascii="Times New Roman" w:hAnsi="Times New Roman" w:cs="Times New Roman"/>
          <w:sz w:val="24"/>
          <w:szCs w:val="24"/>
        </w:rPr>
        <w:t>2</w:t>
      </w:r>
      <w:r w:rsidR="0005404E">
        <w:rPr>
          <w:rFonts w:ascii="Times New Roman" w:hAnsi="Times New Roman" w:cs="Times New Roman"/>
          <w:sz w:val="24"/>
          <w:szCs w:val="24"/>
        </w:rPr>
        <w:t>2</w:t>
      </w:r>
      <w:r w:rsidR="0024372C" w:rsidRPr="00E2294C">
        <w:rPr>
          <w:rFonts w:ascii="Times New Roman" w:hAnsi="Times New Roman" w:cs="Times New Roman"/>
          <w:sz w:val="24"/>
          <w:szCs w:val="24"/>
        </w:rPr>
        <w:t>.</w:t>
      </w:r>
      <w:r w:rsidR="004A35F8" w:rsidRPr="00E2294C">
        <w:rPr>
          <w:rFonts w:ascii="Times New Roman" w:hAnsi="Times New Roman" w:cs="Times New Roman"/>
          <w:sz w:val="24"/>
          <w:szCs w:val="24"/>
        </w:rPr>
        <w:t xml:space="preserve"> </w:t>
      </w:r>
      <w:r w:rsidR="0024372C" w:rsidRPr="00E2294C">
        <w:rPr>
          <w:rFonts w:ascii="Times New Roman" w:hAnsi="Times New Roman" w:cs="Times New Roman"/>
          <w:sz w:val="24"/>
          <w:szCs w:val="24"/>
        </w:rPr>
        <w:t>aasta</w:t>
      </w:r>
      <w:r w:rsidR="00C4440E" w:rsidRPr="00E2294C">
        <w:rPr>
          <w:rFonts w:ascii="Times New Roman" w:hAnsi="Times New Roman" w:cs="Times New Roman"/>
          <w:sz w:val="24"/>
          <w:szCs w:val="24"/>
        </w:rPr>
        <w:t xml:space="preserve"> lõpuks</w:t>
      </w:r>
      <w:r w:rsidR="0024372C" w:rsidRPr="00E2294C">
        <w:rPr>
          <w:rFonts w:ascii="Times New Roman" w:hAnsi="Times New Roman" w:cs="Times New Roman"/>
          <w:sz w:val="24"/>
          <w:szCs w:val="24"/>
        </w:rPr>
        <w:t xml:space="preserve"> </w:t>
      </w:r>
      <w:r w:rsidR="005C7A11" w:rsidRPr="00E2294C">
        <w:rPr>
          <w:rFonts w:ascii="Times New Roman" w:hAnsi="Times New Roman" w:cs="Times New Roman"/>
          <w:sz w:val="24"/>
          <w:szCs w:val="24"/>
        </w:rPr>
        <w:t>o</w:t>
      </w:r>
      <w:r w:rsidR="004D4506">
        <w:rPr>
          <w:rFonts w:ascii="Times New Roman" w:hAnsi="Times New Roman" w:cs="Times New Roman"/>
          <w:sz w:val="24"/>
          <w:szCs w:val="24"/>
        </w:rPr>
        <w:t xml:space="preserve">li </w:t>
      </w:r>
      <w:r w:rsidR="00225F4D">
        <w:rPr>
          <w:rFonts w:ascii="Times New Roman" w:hAnsi="Times New Roman" w:cs="Times New Roman"/>
          <w:sz w:val="24"/>
          <w:szCs w:val="24"/>
        </w:rPr>
        <w:t>0,9</w:t>
      </w:r>
      <w:r w:rsidR="00A3357C">
        <w:rPr>
          <w:rFonts w:ascii="Times New Roman" w:hAnsi="Times New Roman" w:cs="Times New Roman"/>
          <w:sz w:val="24"/>
          <w:szCs w:val="24"/>
        </w:rPr>
        <w:t>37</w:t>
      </w:r>
      <w:r w:rsidR="004D4506">
        <w:rPr>
          <w:rFonts w:ascii="Times New Roman" w:hAnsi="Times New Roman" w:cs="Times New Roman"/>
          <w:sz w:val="24"/>
          <w:szCs w:val="24"/>
        </w:rPr>
        <w:t xml:space="preserve"> miljonit eurot, millest </w:t>
      </w:r>
      <w:r w:rsidR="00194502">
        <w:rPr>
          <w:rFonts w:ascii="Times New Roman" w:hAnsi="Times New Roman" w:cs="Times New Roman"/>
          <w:sz w:val="24"/>
          <w:szCs w:val="24"/>
        </w:rPr>
        <w:t>0,</w:t>
      </w:r>
      <w:r w:rsidR="0090686D">
        <w:rPr>
          <w:rFonts w:ascii="Times New Roman" w:hAnsi="Times New Roman" w:cs="Times New Roman"/>
          <w:sz w:val="24"/>
          <w:szCs w:val="24"/>
        </w:rPr>
        <w:t>859</w:t>
      </w:r>
      <w:r w:rsidR="00D03E16">
        <w:rPr>
          <w:rFonts w:ascii="Times New Roman" w:hAnsi="Times New Roman" w:cs="Times New Roman"/>
          <w:sz w:val="24"/>
          <w:szCs w:val="24"/>
        </w:rPr>
        <w:t xml:space="preserve"> miljonit </w:t>
      </w:r>
      <w:r w:rsidR="004D4506">
        <w:rPr>
          <w:rFonts w:ascii="Times New Roman" w:hAnsi="Times New Roman" w:cs="Times New Roman"/>
          <w:sz w:val="24"/>
          <w:szCs w:val="24"/>
        </w:rPr>
        <w:t>eurot suunati kulude katteks</w:t>
      </w:r>
      <w:r w:rsidR="00607E7D">
        <w:rPr>
          <w:rFonts w:ascii="Times New Roman" w:hAnsi="Times New Roman" w:cs="Times New Roman"/>
          <w:sz w:val="24"/>
          <w:szCs w:val="24"/>
        </w:rPr>
        <w:t>. Likviidsete varade suunamata jääk on 0,</w:t>
      </w:r>
      <w:r w:rsidR="0090686D">
        <w:rPr>
          <w:rFonts w:ascii="Times New Roman" w:hAnsi="Times New Roman" w:cs="Times New Roman"/>
          <w:sz w:val="24"/>
          <w:szCs w:val="24"/>
        </w:rPr>
        <w:t>078</w:t>
      </w:r>
      <w:r w:rsidR="00607E7D">
        <w:rPr>
          <w:rFonts w:ascii="Times New Roman" w:hAnsi="Times New Roman" w:cs="Times New Roman"/>
          <w:sz w:val="24"/>
          <w:szCs w:val="24"/>
        </w:rPr>
        <w:t xml:space="preserve"> </w:t>
      </w:r>
      <w:r w:rsidR="000E3B9C">
        <w:rPr>
          <w:rFonts w:ascii="Times New Roman" w:hAnsi="Times New Roman" w:cs="Times New Roman"/>
          <w:sz w:val="24"/>
          <w:szCs w:val="24"/>
        </w:rPr>
        <w:t>miljonit eurot</w:t>
      </w:r>
      <w:r w:rsidR="00607E7D">
        <w:rPr>
          <w:rFonts w:ascii="Times New Roman" w:hAnsi="Times New Roman" w:cs="Times New Roman"/>
          <w:sz w:val="24"/>
          <w:szCs w:val="24"/>
        </w:rPr>
        <w:t>.</w:t>
      </w:r>
    </w:p>
    <w:p w14:paraId="414AC531" w14:textId="77777777" w:rsidR="008411B6" w:rsidRDefault="008411B6" w:rsidP="00CC635E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414AC532" w14:textId="77777777" w:rsidR="00CC635E" w:rsidRDefault="00CC635E" w:rsidP="00CC635E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E2294C">
        <w:rPr>
          <w:rFonts w:ascii="Times New Roman" w:hAnsi="Times New Roman" w:cs="Times New Roman"/>
          <w:sz w:val="24"/>
          <w:szCs w:val="24"/>
        </w:rPr>
        <w:t>Ülevaate koostas:</w:t>
      </w:r>
    </w:p>
    <w:p w14:paraId="414AC533" w14:textId="77777777" w:rsidR="00CC635E" w:rsidRDefault="00CC635E" w:rsidP="00CC635E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E2294C">
        <w:rPr>
          <w:rFonts w:ascii="Times New Roman" w:hAnsi="Times New Roman" w:cs="Times New Roman"/>
          <w:sz w:val="24"/>
          <w:szCs w:val="24"/>
        </w:rPr>
        <w:t>Lea Laurits</w:t>
      </w:r>
    </w:p>
    <w:p w14:paraId="414AC534" w14:textId="77777777" w:rsidR="00E02191" w:rsidRDefault="006D1EA0" w:rsidP="00CC635E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E02191">
        <w:rPr>
          <w:rFonts w:ascii="Times New Roman" w:hAnsi="Times New Roman" w:cs="Times New Roman"/>
          <w:sz w:val="24"/>
          <w:szCs w:val="24"/>
        </w:rPr>
        <w:t>ahandusosakonna juhataja</w:t>
      </w:r>
    </w:p>
    <w:p w14:paraId="414AC535" w14:textId="77777777" w:rsidR="00404F0D" w:rsidRDefault="00000000" w:rsidP="00CC635E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330909" w:rsidRPr="00A26921">
          <w:rPr>
            <w:rStyle w:val="Hperlink"/>
            <w:rFonts w:ascii="Times New Roman" w:hAnsi="Times New Roman" w:cs="Times New Roman"/>
            <w:sz w:val="24"/>
            <w:szCs w:val="24"/>
          </w:rPr>
          <w:t>lea.laurits@marjamaa.ee</w:t>
        </w:r>
      </w:hyperlink>
    </w:p>
    <w:sectPr w:rsidR="00404F0D" w:rsidSect="00663B8A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C67AE" w14:textId="77777777" w:rsidR="00BE3E08" w:rsidRDefault="00BE3E08" w:rsidP="0086374B">
      <w:pPr>
        <w:spacing w:after="0" w:line="240" w:lineRule="auto"/>
      </w:pPr>
      <w:r>
        <w:separator/>
      </w:r>
    </w:p>
  </w:endnote>
  <w:endnote w:type="continuationSeparator" w:id="0">
    <w:p w14:paraId="74DDB349" w14:textId="77777777" w:rsidR="00BE3E08" w:rsidRDefault="00BE3E08" w:rsidP="0086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4AEC5" w14:textId="77777777" w:rsidR="00BE3E08" w:rsidRDefault="00BE3E08" w:rsidP="0086374B">
      <w:pPr>
        <w:spacing w:after="0" w:line="240" w:lineRule="auto"/>
      </w:pPr>
      <w:r>
        <w:separator/>
      </w:r>
    </w:p>
  </w:footnote>
  <w:footnote w:type="continuationSeparator" w:id="0">
    <w:p w14:paraId="6B415087" w14:textId="77777777" w:rsidR="00BE3E08" w:rsidRDefault="00BE3E08" w:rsidP="0086374B">
      <w:pPr>
        <w:spacing w:after="0" w:line="240" w:lineRule="auto"/>
      </w:pPr>
      <w:r>
        <w:continuationSeparator/>
      </w:r>
    </w:p>
  </w:footnote>
  <w:footnote w:id="1">
    <w:p w14:paraId="414AC53F" w14:textId="77777777" w:rsidR="006A22B7" w:rsidRDefault="006A22B7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m</w:t>
      </w:r>
      <w:r w:rsidRPr="006A22B7">
        <w:rPr>
          <w:rFonts w:ascii="Times New Roman" w:hAnsi="Times New Roman" w:cs="Times New Roman"/>
          <w:sz w:val="16"/>
          <w:szCs w:val="16"/>
        </w:rPr>
        <w:t>aksutulud, tulud kaupade ja teenuste müügist, saadavad toetused, muud tegevustulud</w:t>
      </w:r>
    </w:p>
  </w:footnote>
  <w:footnote w:id="2">
    <w:p w14:paraId="414AC540" w14:textId="618C88F4" w:rsidR="00C9238F" w:rsidRDefault="00C9238F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="006C3C99">
        <w:rPr>
          <w:rFonts w:ascii="Times New Roman" w:hAnsi="Times New Roman" w:cs="Times New Roman"/>
          <w:sz w:val="16"/>
          <w:szCs w:val="16"/>
        </w:rPr>
        <w:t>s</w:t>
      </w:r>
      <w:r w:rsidRPr="006C3C99">
        <w:rPr>
          <w:rFonts w:ascii="Times New Roman" w:hAnsi="Times New Roman" w:cs="Times New Roman"/>
          <w:sz w:val="16"/>
          <w:szCs w:val="16"/>
        </w:rPr>
        <w:t>ellist tähistust, võrdlemaks 20</w:t>
      </w:r>
      <w:r w:rsidR="00CC4221">
        <w:rPr>
          <w:rFonts w:ascii="Times New Roman" w:hAnsi="Times New Roman" w:cs="Times New Roman"/>
          <w:sz w:val="16"/>
          <w:szCs w:val="16"/>
        </w:rPr>
        <w:t>2</w:t>
      </w:r>
      <w:r w:rsidR="00CA2742">
        <w:rPr>
          <w:rFonts w:ascii="Times New Roman" w:hAnsi="Times New Roman" w:cs="Times New Roman"/>
          <w:sz w:val="16"/>
          <w:szCs w:val="16"/>
        </w:rPr>
        <w:t>3</w:t>
      </w:r>
      <w:r w:rsidR="00604C06">
        <w:rPr>
          <w:rFonts w:ascii="Times New Roman" w:hAnsi="Times New Roman" w:cs="Times New Roman"/>
          <w:sz w:val="16"/>
          <w:szCs w:val="16"/>
        </w:rPr>
        <w:t>.aasta eelarvet 202</w:t>
      </w:r>
      <w:r w:rsidR="00CA2742">
        <w:rPr>
          <w:rFonts w:ascii="Times New Roman" w:hAnsi="Times New Roman" w:cs="Times New Roman"/>
          <w:sz w:val="16"/>
          <w:szCs w:val="16"/>
        </w:rPr>
        <w:t>2</w:t>
      </w:r>
      <w:r w:rsidRPr="006C3C99">
        <w:rPr>
          <w:rFonts w:ascii="Times New Roman" w:hAnsi="Times New Roman" w:cs="Times New Roman"/>
          <w:sz w:val="16"/>
          <w:szCs w:val="16"/>
        </w:rPr>
        <w:t>.</w:t>
      </w:r>
      <w:r w:rsidR="00604C06">
        <w:rPr>
          <w:rFonts w:ascii="Times New Roman" w:hAnsi="Times New Roman" w:cs="Times New Roman"/>
          <w:sz w:val="16"/>
          <w:szCs w:val="16"/>
        </w:rPr>
        <w:t xml:space="preserve"> </w:t>
      </w:r>
      <w:r w:rsidRPr="006C3C99">
        <w:rPr>
          <w:rFonts w:ascii="Times New Roman" w:hAnsi="Times New Roman" w:cs="Times New Roman"/>
          <w:sz w:val="16"/>
          <w:szCs w:val="16"/>
        </w:rPr>
        <w:t xml:space="preserve">aasta eelarve täitmisega, </w:t>
      </w:r>
      <w:r w:rsidR="006C3C99">
        <w:rPr>
          <w:rFonts w:ascii="Times New Roman" w:hAnsi="Times New Roman" w:cs="Times New Roman"/>
          <w:sz w:val="16"/>
          <w:szCs w:val="16"/>
        </w:rPr>
        <w:t>kasutatakse dokumendis läbivalt</w:t>
      </w:r>
    </w:p>
  </w:footnote>
  <w:footnote w:id="3">
    <w:p w14:paraId="414AC541" w14:textId="77777777" w:rsidR="006A22B7" w:rsidRDefault="006A22B7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6A22B7">
        <w:rPr>
          <w:rFonts w:ascii="Times New Roman" w:hAnsi="Times New Roman" w:cs="Times New Roman"/>
          <w:sz w:val="16"/>
          <w:szCs w:val="16"/>
        </w:rPr>
        <w:t>antavad toetused, muud tegevuskulud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AC53E" w14:textId="77777777" w:rsidR="00C9238F" w:rsidRPr="00DB5D32" w:rsidRDefault="00C9238F">
    <w:pPr>
      <w:pStyle w:val="Pis"/>
      <w:rPr>
        <w:i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505D4"/>
    <w:multiLevelType w:val="hybridMultilevel"/>
    <w:tmpl w:val="6CD23184"/>
    <w:lvl w:ilvl="0" w:tplc="42D07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B48B5"/>
    <w:multiLevelType w:val="hybridMultilevel"/>
    <w:tmpl w:val="1640046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0933"/>
    <w:multiLevelType w:val="hybridMultilevel"/>
    <w:tmpl w:val="15B8AA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42491"/>
    <w:multiLevelType w:val="hybridMultilevel"/>
    <w:tmpl w:val="0950B9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A0AAE"/>
    <w:multiLevelType w:val="multilevel"/>
    <w:tmpl w:val="EC22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27E3DF0"/>
    <w:multiLevelType w:val="hybridMultilevel"/>
    <w:tmpl w:val="D89C907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B3392"/>
    <w:multiLevelType w:val="hybridMultilevel"/>
    <w:tmpl w:val="24E27C34"/>
    <w:lvl w:ilvl="0" w:tplc="42D07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A6032"/>
    <w:multiLevelType w:val="hybridMultilevel"/>
    <w:tmpl w:val="36D280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F765A"/>
    <w:multiLevelType w:val="hybridMultilevel"/>
    <w:tmpl w:val="698472C2"/>
    <w:lvl w:ilvl="0" w:tplc="F8C41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869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6C8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787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822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2C8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763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1ED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644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5976FED"/>
    <w:multiLevelType w:val="hybridMultilevel"/>
    <w:tmpl w:val="30188A5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05C26"/>
    <w:multiLevelType w:val="hybridMultilevel"/>
    <w:tmpl w:val="B3962E78"/>
    <w:lvl w:ilvl="0" w:tplc="64DE21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2" w:tplc="6278072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3" w:tplc="0F1A9A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1F4174"/>
    <w:multiLevelType w:val="hybridMultilevel"/>
    <w:tmpl w:val="411E9E68"/>
    <w:lvl w:ilvl="0" w:tplc="042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AA90EF48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  <w:color w:val="auto"/>
      </w:rPr>
    </w:lvl>
    <w:lvl w:ilvl="3" w:tplc="042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2" w15:restartNumberingAfterBreak="0">
    <w:nsid w:val="4F204EB8"/>
    <w:multiLevelType w:val="hybridMultilevel"/>
    <w:tmpl w:val="5B0071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158D7"/>
    <w:multiLevelType w:val="hybridMultilevel"/>
    <w:tmpl w:val="D0F6E83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04A1D"/>
    <w:multiLevelType w:val="hybridMultilevel"/>
    <w:tmpl w:val="2204751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75AB9"/>
    <w:multiLevelType w:val="hybridMultilevel"/>
    <w:tmpl w:val="75DAB59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10E15"/>
    <w:multiLevelType w:val="hybridMultilevel"/>
    <w:tmpl w:val="20A01866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356F1E"/>
    <w:multiLevelType w:val="hybridMultilevel"/>
    <w:tmpl w:val="42EA851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0E6B77"/>
    <w:multiLevelType w:val="hybridMultilevel"/>
    <w:tmpl w:val="F5DE0C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50588"/>
    <w:multiLevelType w:val="hybridMultilevel"/>
    <w:tmpl w:val="DD48B3D8"/>
    <w:lvl w:ilvl="0" w:tplc="EBA4B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6C3D"/>
    <w:multiLevelType w:val="hybridMultilevel"/>
    <w:tmpl w:val="42D0AD18"/>
    <w:lvl w:ilvl="0" w:tplc="64DE2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720742">
    <w:abstractNumId w:val="12"/>
  </w:num>
  <w:num w:numId="2" w16cid:durableId="921841081">
    <w:abstractNumId w:val="9"/>
  </w:num>
  <w:num w:numId="3" w16cid:durableId="256058081">
    <w:abstractNumId w:val="19"/>
  </w:num>
  <w:num w:numId="4" w16cid:durableId="1687634964">
    <w:abstractNumId w:val="10"/>
  </w:num>
  <w:num w:numId="5" w16cid:durableId="806121425">
    <w:abstractNumId w:val="17"/>
  </w:num>
  <w:num w:numId="6" w16cid:durableId="2719791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7305844">
    <w:abstractNumId w:val="16"/>
  </w:num>
  <w:num w:numId="8" w16cid:durableId="924533075">
    <w:abstractNumId w:val="3"/>
  </w:num>
  <w:num w:numId="9" w16cid:durableId="551424009">
    <w:abstractNumId w:val="7"/>
  </w:num>
  <w:num w:numId="10" w16cid:durableId="530729781">
    <w:abstractNumId w:val="20"/>
  </w:num>
  <w:num w:numId="11" w16cid:durableId="1872303408">
    <w:abstractNumId w:val="11"/>
  </w:num>
  <w:num w:numId="12" w16cid:durableId="1787574512">
    <w:abstractNumId w:val="2"/>
  </w:num>
  <w:num w:numId="13" w16cid:durableId="1119377390">
    <w:abstractNumId w:val="5"/>
  </w:num>
  <w:num w:numId="14" w16cid:durableId="1063990660">
    <w:abstractNumId w:val="14"/>
  </w:num>
  <w:num w:numId="15" w16cid:durableId="572085312">
    <w:abstractNumId w:val="13"/>
  </w:num>
  <w:num w:numId="16" w16cid:durableId="354885078">
    <w:abstractNumId w:val="4"/>
  </w:num>
  <w:num w:numId="17" w16cid:durableId="1653562056">
    <w:abstractNumId w:val="18"/>
  </w:num>
  <w:num w:numId="18" w16cid:durableId="591085192">
    <w:abstractNumId w:val="15"/>
  </w:num>
  <w:num w:numId="19" w16cid:durableId="1694260944">
    <w:abstractNumId w:val="1"/>
  </w:num>
  <w:num w:numId="20" w16cid:durableId="267202150">
    <w:abstractNumId w:val="8"/>
  </w:num>
  <w:num w:numId="21" w16cid:durableId="1105461564">
    <w:abstractNumId w:val="6"/>
  </w:num>
  <w:num w:numId="22" w16cid:durableId="491724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E91"/>
    <w:rsid w:val="00003695"/>
    <w:rsid w:val="0000522E"/>
    <w:rsid w:val="00006519"/>
    <w:rsid w:val="000123D9"/>
    <w:rsid w:val="00013E84"/>
    <w:rsid w:val="00016E6F"/>
    <w:rsid w:val="00025FB3"/>
    <w:rsid w:val="000343F8"/>
    <w:rsid w:val="000347BA"/>
    <w:rsid w:val="00034F06"/>
    <w:rsid w:val="0003507C"/>
    <w:rsid w:val="00035441"/>
    <w:rsid w:val="00036682"/>
    <w:rsid w:val="000439B3"/>
    <w:rsid w:val="00044088"/>
    <w:rsid w:val="00045BB9"/>
    <w:rsid w:val="00052382"/>
    <w:rsid w:val="000528DC"/>
    <w:rsid w:val="00053BAE"/>
    <w:rsid w:val="0005404E"/>
    <w:rsid w:val="000541A2"/>
    <w:rsid w:val="00056B1E"/>
    <w:rsid w:val="00056D3B"/>
    <w:rsid w:val="00060529"/>
    <w:rsid w:val="000605CD"/>
    <w:rsid w:val="00061398"/>
    <w:rsid w:val="00063D1B"/>
    <w:rsid w:val="00067CE9"/>
    <w:rsid w:val="0007161D"/>
    <w:rsid w:val="00074AE3"/>
    <w:rsid w:val="0007503F"/>
    <w:rsid w:val="00076912"/>
    <w:rsid w:val="00081A50"/>
    <w:rsid w:val="00081A9A"/>
    <w:rsid w:val="00083C2B"/>
    <w:rsid w:val="00085BB4"/>
    <w:rsid w:val="00094C71"/>
    <w:rsid w:val="00095A11"/>
    <w:rsid w:val="0009749F"/>
    <w:rsid w:val="000A1431"/>
    <w:rsid w:val="000A2B94"/>
    <w:rsid w:val="000A4115"/>
    <w:rsid w:val="000B0B0B"/>
    <w:rsid w:val="000B26A0"/>
    <w:rsid w:val="000B62C7"/>
    <w:rsid w:val="000B7D49"/>
    <w:rsid w:val="000C0C57"/>
    <w:rsid w:val="000C3BAE"/>
    <w:rsid w:val="000C531E"/>
    <w:rsid w:val="000D3A6E"/>
    <w:rsid w:val="000D59EF"/>
    <w:rsid w:val="000D638B"/>
    <w:rsid w:val="000E0160"/>
    <w:rsid w:val="000E1116"/>
    <w:rsid w:val="000E342A"/>
    <w:rsid w:val="000E3B9C"/>
    <w:rsid w:val="000E410E"/>
    <w:rsid w:val="000F57A2"/>
    <w:rsid w:val="000F68EE"/>
    <w:rsid w:val="001004DA"/>
    <w:rsid w:val="001007E0"/>
    <w:rsid w:val="00102181"/>
    <w:rsid w:val="001054F5"/>
    <w:rsid w:val="00107CED"/>
    <w:rsid w:val="00113267"/>
    <w:rsid w:val="00116074"/>
    <w:rsid w:val="00121F69"/>
    <w:rsid w:val="001237FC"/>
    <w:rsid w:val="00123FD9"/>
    <w:rsid w:val="00125530"/>
    <w:rsid w:val="00126019"/>
    <w:rsid w:val="001268CD"/>
    <w:rsid w:val="001279B0"/>
    <w:rsid w:val="00127A49"/>
    <w:rsid w:val="00132B0C"/>
    <w:rsid w:val="001331F0"/>
    <w:rsid w:val="001355DC"/>
    <w:rsid w:val="00136E33"/>
    <w:rsid w:val="001371D8"/>
    <w:rsid w:val="001401E8"/>
    <w:rsid w:val="00142DCD"/>
    <w:rsid w:val="00143DB7"/>
    <w:rsid w:val="001441A1"/>
    <w:rsid w:val="00147C68"/>
    <w:rsid w:val="001507CF"/>
    <w:rsid w:val="00153D5A"/>
    <w:rsid w:val="00156C40"/>
    <w:rsid w:val="00162D16"/>
    <w:rsid w:val="001700F3"/>
    <w:rsid w:val="00173C48"/>
    <w:rsid w:val="00174312"/>
    <w:rsid w:val="00175B22"/>
    <w:rsid w:val="00176FF9"/>
    <w:rsid w:val="00177DE0"/>
    <w:rsid w:val="00182A12"/>
    <w:rsid w:val="0018394F"/>
    <w:rsid w:val="0018452B"/>
    <w:rsid w:val="00184782"/>
    <w:rsid w:val="00186D47"/>
    <w:rsid w:val="00192B26"/>
    <w:rsid w:val="00192F0D"/>
    <w:rsid w:val="0019406D"/>
    <w:rsid w:val="00194502"/>
    <w:rsid w:val="001972A6"/>
    <w:rsid w:val="001974DA"/>
    <w:rsid w:val="001A0A48"/>
    <w:rsid w:val="001A0E36"/>
    <w:rsid w:val="001B06FC"/>
    <w:rsid w:val="001B44AC"/>
    <w:rsid w:val="001C3166"/>
    <w:rsid w:val="001C6C79"/>
    <w:rsid w:val="001E0CB8"/>
    <w:rsid w:val="001E44B9"/>
    <w:rsid w:val="001E55C2"/>
    <w:rsid w:val="001E63BE"/>
    <w:rsid w:val="001F71E4"/>
    <w:rsid w:val="0020076C"/>
    <w:rsid w:val="00200AC8"/>
    <w:rsid w:val="002023B5"/>
    <w:rsid w:val="00211B14"/>
    <w:rsid w:val="002133DD"/>
    <w:rsid w:val="00215F82"/>
    <w:rsid w:val="00221938"/>
    <w:rsid w:val="00224AEB"/>
    <w:rsid w:val="00225F4D"/>
    <w:rsid w:val="00226561"/>
    <w:rsid w:val="00226C7F"/>
    <w:rsid w:val="00227BAF"/>
    <w:rsid w:val="00231488"/>
    <w:rsid w:val="00240C9A"/>
    <w:rsid w:val="00240E8A"/>
    <w:rsid w:val="002414F4"/>
    <w:rsid w:val="0024372C"/>
    <w:rsid w:val="002451EC"/>
    <w:rsid w:val="0024556E"/>
    <w:rsid w:val="002509E3"/>
    <w:rsid w:val="00253117"/>
    <w:rsid w:val="00255E73"/>
    <w:rsid w:val="002575BF"/>
    <w:rsid w:val="00257E91"/>
    <w:rsid w:val="002607AA"/>
    <w:rsid w:val="00263E8A"/>
    <w:rsid w:val="0027462D"/>
    <w:rsid w:val="0027466D"/>
    <w:rsid w:val="00274B09"/>
    <w:rsid w:val="00277DD0"/>
    <w:rsid w:val="00277EE1"/>
    <w:rsid w:val="00280171"/>
    <w:rsid w:val="00281B90"/>
    <w:rsid w:val="002836E4"/>
    <w:rsid w:val="0028781F"/>
    <w:rsid w:val="00287FC1"/>
    <w:rsid w:val="00293257"/>
    <w:rsid w:val="00294AF0"/>
    <w:rsid w:val="002A18FA"/>
    <w:rsid w:val="002A4C8E"/>
    <w:rsid w:val="002A58A1"/>
    <w:rsid w:val="002A6742"/>
    <w:rsid w:val="002A7E22"/>
    <w:rsid w:val="002B4993"/>
    <w:rsid w:val="002B5E64"/>
    <w:rsid w:val="002C222C"/>
    <w:rsid w:val="002C3C2D"/>
    <w:rsid w:val="002C4348"/>
    <w:rsid w:val="002C4D84"/>
    <w:rsid w:val="002C6D87"/>
    <w:rsid w:val="002C7CFB"/>
    <w:rsid w:val="002D4FCD"/>
    <w:rsid w:val="002D506D"/>
    <w:rsid w:val="002D7A9F"/>
    <w:rsid w:val="002E19F2"/>
    <w:rsid w:val="002E4D60"/>
    <w:rsid w:val="002E7136"/>
    <w:rsid w:val="002F0174"/>
    <w:rsid w:val="002F0729"/>
    <w:rsid w:val="002F11D4"/>
    <w:rsid w:val="002F179E"/>
    <w:rsid w:val="002F5DCA"/>
    <w:rsid w:val="002F7129"/>
    <w:rsid w:val="002F764B"/>
    <w:rsid w:val="0030048F"/>
    <w:rsid w:val="0030130E"/>
    <w:rsid w:val="00302B1F"/>
    <w:rsid w:val="00303B21"/>
    <w:rsid w:val="00304864"/>
    <w:rsid w:val="00307E4C"/>
    <w:rsid w:val="00311CB8"/>
    <w:rsid w:val="0031351F"/>
    <w:rsid w:val="003138C9"/>
    <w:rsid w:val="003145A0"/>
    <w:rsid w:val="0031626D"/>
    <w:rsid w:val="00317011"/>
    <w:rsid w:val="0031774C"/>
    <w:rsid w:val="003210E4"/>
    <w:rsid w:val="003243C4"/>
    <w:rsid w:val="00324406"/>
    <w:rsid w:val="0032533C"/>
    <w:rsid w:val="00330909"/>
    <w:rsid w:val="00334ECF"/>
    <w:rsid w:val="00337846"/>
    <w:rsid w:val="00342A7E"/>
    <w:rsid w:val="00343CA4"/>
    <w:rsid w:val="0034635C"/>
    <w:rsid w:val="003475FE"/>
    <w:rsid w:val="00353007"/>
    <w:rsid w:val="003533F3"/>
    <w:rsid w:val="003542D7"/>
    <w:rsid w:val="003559E8"/>
    <w:rsid w:val="00356F3E"/>
    <w:rsid w:val="00357365"/>
    <w:rsid w:val="003576D5"/>
    <w:rsid w:val="0035797F"/>
    <w:rsid w:val="00357C22"/>
    <w:rsid w:val="00363708"/>
    <w:rsid w:val="00364B48"/>
    <w:rsid w:val="0036654A"/>
    <w:rsid w:val="00367B24"/>
    <w:rsid w:val="00374546"/>
    <w:rsid w:val="00374CC6"/>
    <w:rsid w:val="0037518C"/>
    <w:rsid w:val="00381D55"/>
    <w:rsid w:val="00383A8F"/>
    <w:rsid w:val="00384057"/>
    <w:rsid w:val="00386ADF"/>
    <w:rsid w:val="0039049D"/>
    <w:rsid w:val="00391AA0"/>
    <w:rsid w:val="003931DD"/>
    <w:rsid w:val="00395AFF"/>
    <w:rsid w:val="00395DF9"/>
    <w:rsid w:val="003A0FDE"/>
    <w:rsid w:val="003A2C80"/>
    <w:rsid w:val="003A3184"/>
    <w:rsid w:val="003A6188"/>
    <w:rsid w:val="003A79FC"/>
    <w:rsid w:val="003B0974"/>
    <w:rsid w:val="003B204D"/>
    <w:rsid w:val="003B64F8"/>
    <w:rsid w:val="003C2618"/>
    <w:rsid w:val="003C3C36"/>
    <w:rsid w:val="003C6412"/>
    <w:rsid w:val="003C75E3"/>
    <w:rsid w:val="003D0416"/>
    <w:rsid w:val="003D2C0E"/>
    <w:rsid w:val="003D6012"/>
    <w:rsid w:val="003E032B"/>
    <w:rsid w:val="003E33F6"/>
    <w:rsid w:val="003E3F6E"/>
    <w:rsid w:val="003E6281"/>
    <w:rsid w:val="003E62DA"/>
    <w:rsid w:val="003E6D61"/>
    <w:rsid w:val="003E710B"/>
    <w:rsid w:val="003E79B8"/>
    <w:rsid w:val="003F0C92"/>
    <w:rsid w:val="003F567A"/>
    <w:rsid w:val="004003E9"/>
    <w:rsid w:val="004027DF"/>
    <w:rsid w:val="00404F0D"/>
    <w:rsid w:val="00405FD1"/>
    <w:rsid w:val="00406024"/>
    <w:rsid w:val="00406647"/>
    <w:rsid w:val="004068BE"/>
    <w:rsid w:val="00406B97"/>
    <w:rsid w:val="0041042C"/>
    <w:rsid w:val="00410672"/>
    <w:rsid w:val="00410ABE"/>
    <w:rsid w:val="004110E5"/>
    <w:rsid w:val="004136E4"/>
    <w:rsid w:val="004139A8"/>
    <w:rsid w:val="00416D5D"/>
    <w:rsid w:val="0042058E"/>
    <w:rsid w:val="00427EDA"/>
    <w:rsid w:val="00434994"/>
    <w:rsid w:val="004413EA"/>
    <w:rsid w:val="00441E49"/>
    <w:rsid w:val="0044425E"/>
    <w:rsid w:val="00445B89"/>
    <w:rsid w:val="00446530"/>
    <w:rsid w:val="00453B04"/>
    <w:rsid w:val="00456373"/>
    <w:rsid w:val="0046036F"/>
    <w:rsid w:val="00461A4C"/>
    <w:rsid w:val="00461C21"/>
    <w:rsid w:val="004621CC"/>
    <w:rsid w:val="00466127"/>
    <w:rsid w:val="00466B48"/>
    <w:rsid w:val="0047202C"/>
    <w:rsid w:val="0047411A"/>
    <w:rsid w:val="00474921"/>
    <w:rsid w:val="00481239"/>
    <w:rsid w:val="00482A37"/>
    <w:rsid w:val="0049038D"/>
    <w:rsid w:val="00494043"/>
    <w:rsid w:val="00496D8D"/>
    <w:rsid w:val="004A180A"/>
    <w:rsid w:val="004A1D13"/>
    <w:rsid w:val="004A35F8"/>
    <w:rsid w:val="004A378F"/>
    <w:rsid w:val="004A55FC"/>
    <w:rsid w:val="004A67F8"/>
    <w:rsid w:val="004A6AE3"/>
    <w:rsid w:val="004B16F1"/>
    <w:rsid w:val="004B32E3"/>
    <w:rsid w:val="004B6993"/>
    <w:rsid w:val="004C2122"/>
    <w:rsid w:val="004C24D2"/>
    <w:rsid w:val="004C5BB2"/>
    <w:rsid w:val="004D2C7D"/>
    <w:rsid w:val="004D4506"/>
    <w:rsid w:val="004D7C58"/>
    <w:rsid w:val="004E3FA5"/>
    <w:rsid w:val="004E5AEB"/>
    <w:rsid w:val="004E5B67"/>
    <w:rsid w:val="004E7D78"/>
    <w:rsid w:val="004F1E0D"/>
    <w:rsid w:val="004F2C6C"/>
    <w:rsid w:val="004F41D3"/>
    <w:rsid w:val="004F69CA"/>
    <w:rsid w:val="00500078"/>
    <w:rsid w:val="005012A7"/>
    <w:rsid w:val="00502877"/>
    <w:rsid w:val="00503F4A"/>
    <w:rsid w:val="0050573F"/>
    <w:rsid w:val="0050586B"/>
    <w:rsid w:val="0051059C"/>
    <w:rsid w:val="00510E4C"/>
    <w:rsid w:val="00511167"/>
    <w:rsid w:val="0051195C"/>
    <w:rsid w:val="005125A8"/>
    <w:rsid w:val="00517FDE"/>
    <w:rsid w:val="00520AEB"/>
    <w:rsid w:val="005232D7"/>
    <w:rsid w:val="00523A7F"/>
    <w:rsid w:val="00523D0B"/>
    <w:rsid w:val="00524823"/>
    <w:rsid w:val="00530F04"/>
    <w:rsid w:val="005325A8"/>
    <w:rsid w:val="005328FE"/>
    <w:rsid w:val="0053442C"/>
    <w:rsid w:val="00536909"/>
    <w:rsid w:val="0054063F"/>
    <w:rsid w:val="00540E08"/>
    <w:rsid w:val="00542862"/>
    <w:rsid w:val="00544A5F"/>
    <w:rsid w:val="00546113"/>
    <w:rsid w:val="00547511"/>
    <w:rsid w:val="00555F5F"/>
    <w:rsid w:val="0055759C"/>
    <w:rsid w:val="005602A2"/>
    <w:rsid w:val="00560E5F"/>
    <w:rsid w:val="00562596"/>
    <w:rsid w:val="00570CAC"/>
    <w:rsid w:val="00575492"/>
    <w:rsid w:val="00580327"/>
    <w:rsid w:val="00583B1F"/>
    <w:rsid w:val="00585199"/>
    <w:rsid w:val="005856BD"/>
    <w:rsid w:val="00585807"/>
    <w:rsid w:val="005865B3"/>
    <w:rsid w:val="00597D9B"/>
    <w:rsid w:val="005A0221"/>
    <w:rsid w:val="005A5DB6"/>
    <w:rsid w:val="005B0C94"/>
    <w:rsid w:val="005C0338"/>
    <w:rsid w:val="005C7A11"/>
    <w:rsid w:val="005D1290"/>
    <w:rsid w:val="005D29C0"/>
    <w:rsid w:val="005D4449"/>
    <w:rsid w:val="005D54D9"/>
    <w:rsid w:val="005E34EC"/>
    <w:rsid w:val="005E7C8A"/>
    <w:rsid w:val="005F0C9C"/>
    <w:rsid w:val="005F1576"/>
    <w:rsid w:val="005F28CA"/>
    <w:rsid w:val="00603ED8"/>
    <w:rsid w:val="00604C06"/>
    <w:rsid w:val="00607DFA"/>
    <w:rsid w:val="00607E7D"/>
    <w:rsid w:val="006107F1"/>
    <w:rsid w:val="006110AB"/>
    <w:rsid w:val="00611310"/>
    <w:rsid w:val="006144AA"/>
    <w:rsid w:val="0062074E"/>
    <w:rsid w:val="00620BA5"/>
    <w:rsid w:val="00620E1A"/>
    <w:rsid w:val="00621292"/>
    <w:rsid w:val="006234A7"/>
    <w:rsid w:val="00626874"/>
    <w:rsid w:val="00627A6C"/>
    <w:rsid w:val="00634F90"/>
    <w:rsid w:val="00641E0D"/>
    <w:rsid w:val="006432A5"/>
    <w:rsid w:val="006517AE"/>
    <w:rsid w:val="00653892"/>
    <w:rsid w:val="00655891"/>
    <w:rsid w:val="00661672"/>
    <w:rsid w:val="0066383B"/>
    <w:rsid w:val="00663B8A"/>
    <w:rsid w:val="006640D3"/>
    <w:rsid w:val="0066683C"/>
    <w:rsid w:val="00666F71"/>
    <w:rsid w:val="0066727A"/>
    <w:rsid w:val="00667F49"/>
    <w:rsid w:val="00670629"/>
    <w:rsid w:val="006711E5"/>
    <w:rsid w:val="00672A72"/>
    <w:rsid w:val="00673F72"/>
    <w:rsid w:val="006755F1"/>
    <w:rsid w:val="00681E6E"/>
    <w:rsid w:val="00683114"/>
    <w:rsid w:val="00683B60"/>
    <w:rsid w:val="00683F55"/>
    <w:rsid w:val="0068426E"/>
    <w:rsid w:val="006843B0"/>
    <w:rsid w:val="00685E8F"/>
    <w:rsid w:val="00692055"/>
    <w:rsid w:val="00693FF0"/>
    <w:rsid w:val="00696880"/>
    <w:rsid w:val="006A000D"/>
    <w:rsid w:val="006A0551"/>
    <w:rsid w:val="006A1A29"/>
    <w:rsid w:val="006A22B7"/>
    <w:rsid w:val="006B1E07"/>
    <w:rsid w:val="006B2ACF"/>
    <w:rsid w:val="006B7326"/>
    <w:rsid w:val="006C1806"/>
    <w:rsid w:val="006C1CD1"/>
    <w:rsid w:val="006C1D03"/>
    <w:rsid w:val="006C3C99"/>
    <w:rsid w:val="006C6EF7"/>
    <w:rsid w:val="006D1904"/>
    <w:rsid w:val="006D1EA0"/>
    <w:rsid w:val="006D2A9F"/>
    <w:rsid w:val="006D66F5"/>
    <w:rsid w:val="006E0CB9"/>
    <w:rsid w:val="006E24D0"/>
    <w:rsid w:val="006E3C07"/>
    <w:rsid w:val="006E3D01"/>
    <w:rsid w:val="006E4D7F"/>
    <w:rsid w:val="006F1F5A"/>
    <w:rsid w:val="006F2D89"/>
    <w:rsid w:val="007005B8"/>
    <w:rsid w:val="00707B77"/>
    <w:rsid w:val="00707FBB"/>
    <w:rsid w:val="007176C0"/>
    <w:rsid w:val="00722D2D"/>
    <w:rsid w:val="0072382E"/>
    <w:rsid w:val="00724CAD"/>
    <w:rsid w:val="00730CAE"/>
    <w:rsid w:val="00732247"/>
    <w:rsid w:val="00734539"/>
    <w:rsid w:val="007445E8"/>
    <w:rsid w:val="00745B95"/>
    <w:rsid w:val="007463AD"/>
    <w:rsid w:val="00747809"/>
    <w:rsid w:val="00750B9A"/>
    <w:rsid w:val="007546DE"/>
    <w:rsid w:val="00756AC3"/>
    <w:rsid w:val="0076211B"/>
    <w:rsid w:val="0076408C"/>
    <w:rsid w:val="00764106"/>
    <w:rsid w:val="007670A0"/>
    <w:rsid w:val="00767BB0"/>
    <w:rsid w:val="00775015"/>
    <w:rsid w:val="00775B66"/>
    <w:rsid w:val="0077629C"/>
    <w:rsid w:val="00786088"/>
    <w:rsid w:val="007867FF"/>
    <w:rsid w:val="00790855"/>
    <w:rsid w:val="00792690"/>
    <w:rsid w:val="00794905"/>
    <w:rsid w:val="007A36FE"/>
    <w:rsid w:val="007A733F"/>
    <w:rsid w:val="007B04B7"/>
    <w:rsid w:val="007B21D2"/>
    <w:rsid w:val="007B282D"/>
    <w:rsid w:val="007B73AF"/>
    <w:rsid w:val="007B785A"/>
    <w:rsid w:val="007C46A6"/>
    <w:rsid w:val="007D0AC5"/>
    <w:rsid w:val="007D10BC"/>
    <w:rsid w:val="007D1956"/>
    <w:rsid w:val="007D74F0"/>
    <w:rsid w:val="007E2084"/>
    <w:rsid w:val="007E301A"/>
    <w:rsid w:val="007E60D0"/>
    <w:rsid w:val="007F005D"/>
    <w:rsid w:val="007F2A33"/>
    <w:rsid w:val="007F39A4"/>
    <w:rsid w:val="007F3AED"/>
    <w:rsid w:val="007F77EA"/>
    <w:rsid w:val="007F780C"/>
    <w:rsid w:val="00801189"/>
    <w:rsid w:val="008031CC"/>
    <w:rsid w:val="008038A3"/>
    <w:rsid w:val="008049DD"/>
    <w:rsid w:val="00806CD0"/>
    <w:rsid w:val="00807E77"/>
    <w:rsid w:val="00811F1D"/>
    <w:rsid w:val="008143AA"/>
    <w:rsid w:val="0081684E"/>
    <w:rsid w:val="008223FD"/>
    <w:rsid w:val="00832987"/>
    <w:rsid w:val="008378BF"/>
    <w:rsid w:val="008411B6"/>
    <w:rsid w:val="00841C2D"/>
    <w:rsid w:val="0084569E"/>
    <w:rsid w:val="0084646A"/>
    <w:rsid w:val="00846C74"/>
    <w:rsid w:val="008509CB"/>
    <w:rsid w:val="00852F6F"/>
    <w:rsid w:val="00852FDC"/>
    <w:rsid w:val="008531C4"/>
    <w:rsid w:val="00854CC9"/>
    <w:rsid w:val="0086374B"/>
    <w:rsid w:val="00863A86"/>
    <w:rsid w:val="0086542D"/>
    <w:rsid w:val="0086558C"/>
    <w:rsid w:val="00866F19"/>
    <w:rsid w:val="0087255E"/>
    <w:rsid w:val="00872F2C"/>
    <w:rsid w:val="0087336E"/>
    <w:rsid w:val="0087419D"/>
    <w:rsid w:val="00883E37"/>
    <w:rsid w:val="00884124"/>
    <w:rsid w:val="008846C3"/>
    <w:rsid w:val="00885175"/>
    <w:rsid w:val="008857FB"/>
    <w:rsid w:val="008860C1"/>
    <w:rsid w:val="00891997"/>
    <w:rsid w:val="00893630"/>
    <w:rsid w:val="00895F50"/>
    <w:rsid w:val="008A167B"/>
    <w:rsid w:val="008A1C36"/>
    <w:rsid w:val="008A27C3"/>
    <w:rsid w:val="008A7732"/>
    <w:rsid w:val="008C1FF1"/>
    <w:rsid w:val="008C3FDD"/>
    <w:rsid w:val="008C575E"/>
    <w:rsid w:val="008C5DCF"/>
    <w:rsid w:val="008C6039"/>
    <w:rsid w:val="008C7B4F"/>
    <w:rsid w:val="008D474C"/>
    <w:rsid w:val="008D611E"/>
    <w:rsid w:val="008D6711"/>
    <w:rsid w:val="008E1E91"/>
    <w:rsid w:val="008E4C65"/>
    <w:rsid w:val="008E6E97"/>
    <w:rsid w:val="008E753D"/>
    <w:rsid w:val="008F184E"/>
    <w:rsid w:val="008F26B4"/>
    <w:rsid w:val="008F7247"/>
    <w:rsid w:val="00903E9A"/>
    <w:rsid w:val="00905D2B"/>
    <w:rsid w:val="0090616F"/>
    <w:rsid w:val="0090686D"/>
    <w:rsid w:val="0091119C"/>
    <w:rsid w:val="0091332A"/>
    <w:rsid w:val="00915B4B"/>
    <w:rsid w:val="0091661A"/>
    <w:rsid w:val="00920AAE"/>
    <w:rsid w:val="009304EB"/>
    <w:rsid w:val="00931720"/>
    <w:rsid w:val="009317F5"/>
    <w:rsid w:val="009334E7"/>
    <w:rsid w:val="00935F87"/>
    <w:rsid w:val="00936B1E"/>
    <w:rsid w:val="00940227"/>
    <w:rsid w:val="0094389D"/>
    <w:rsid w:val="009477F0"/>
    <w:rsid w:val="0095425A"/>
    <w:rsid w:val="009608C8"/>
    <w:rsid w:val="00962508"/>
    <w:rsid w:val="00963022"/>
    <w:rsid w:val="009652D8"/>
    <w:rsid w:val="00965F28"/>
    <w:rsid w:val="00966D62"/>
    <w:rsid w:val="0097532B"/>
    <w:rsid w:val="00982C5C"/>
    <w:rsid w:val="00986F1C"/>
    <w:rsid w:val="00990D7F"/>
    <w:rsid w:val="009911D4"/>
    <w:rsid w:val="009A1E58"/>
    <w:rsid w:val="009A1F47"/>
    <w:rsid w:val="009B18FC"/>
    <w:rsid w:val="009C293E"/>
    <w:rsid w:val="009C4CF5"/>
    <w:rsid w:val="009C5FDA"/>
    <w:rsid w:val="009C77ED"/>
    <w:rsid w:val="009D0B73"/>
    <w:rsid w:val="009D7F9F"/>
    <w:rsid w:val="009E0F6B"/>
    <w:rsid w:val="009E14DD"/>
    <w:rsid w:val="009E2CCE"/>
    <w:rsid w:val="009E3FAE"/>
    <w:rsid w:val="009E6DDE"/>
    <w:rsid w:val="009F14BA"/>
    <w:rsid w:val="009F27C2"/>
    <w:rsid w:val="009F53C3"/>
    <w:rsid w:val="009F6D3A"/>
    <w:rsid w:val="00A021DC"/>
    <w:rsid w:val="00A02597"/>
    <w:rsid w:val="00A02E9B"/>
    <w:rsid w:val="00A13ABB"/>
    <w:rsid w:val="00A14E0C"/>
    <w:rsid w:val="00A1606F"/>
    <w:rsid w:val="00A278A9"/>
    <w:rsid w:val="00A30462"/>
    <w:rsid w:val="00A3357C"/>
    <w:rsid w:val="00A337B8"/>
    <w:rsid w:val="00A40A06"/>
    <w:rsid w:val="00A41DBF"/>
    <w:rsid w:val="00A43A4B"/>
    <w:rsid w:val="00A46C70"/>
    <w:rsid w:val="00A50CD4"/>
    <w:rsid w:val="00A51BB0"/>
    <w:rsid w:val="00A53B58"/>
    <w:rsid w:val="00A55855"/>
    <w:rsid w:val="00A63892"/>
    <w:rsid w:val="00A65911"/>
    <w:rsid w:val="00A703C6"/>
    <w:rsid w:val="00A74FF9"/>
    <w:rsid w:val="00A7582E"/>
    <w:rsid w:val="00A759F2"/>
    <w:rsid w:val="00A77B83"/>
    <w:rsid w:val="00A81BE4"/>
    <w:rsid w:val="00A833DA"/>
    <w:rsid w:val="00A8644C"/>
    <w:rsid w:val="00A86B8A"/>
    <w:rsid w:val="00A9153E"/>
    <w:rsid w:val="00A9294B"/>
    <w:rsid w:val="00A93294"/>
    <w:rsid w:val="00A95362"/>
    <w:rsid w:val="00AA32F9"/>
    <w:rsid w:val="00AA3D8C"/>
    <w:rsid w:val="00AA3F49"/>
    <w:rsid w:val="00AA4166"/>
    <w:rsid w:val="00AA6DC5"/>
    <w:rsid w:val="00AB361A"/>
    <w:rsid w:val="00AB4656"/>
    <w:rsid w:val="00AB48A4"/>
    <w:rsid w:val="00AB673B"/>
    <w:rsid w:val="00AC05A6"/>
    <w:rsid w:val="00AC144F"/>
    <w:rsid w:val="00AC6EE0"/>
    <w:rsid w:val="00AC74D2"/>
    <w:rsid w:val="00AD27BA"/>
    <w:rsid w:val="00AE1FBF"/>
    <w:rsid w:val="00AE269F"/>
    <w:rsid w:val="00AE31D5"/>
    <w:rsid w:val="00AF01E4"/>
    <w:rsid w:val="00AF16EB"/>
    <w:rsid w:val="00AF24FB"/>
    <w:rsid w:val="00AF790C"/>
    <w:rsid w:val="00B0007A"/>
    <w:rsid w:val="00B0215C"/>
    <w:rsid w:val="00B02D30"/>
    <w:rsid w:val="00B107BD"/>
    <w:rsid w:val="00B11E28"/>
    <w:rsid w:val="00B1322B"/>
    <w:rsid w:val="00B13779"/>
    <w:rsid w:val="00B15888"/>
    <w:rsid w:val="00B20672"/>
    <w:rsid w:val="00B216AD"/>
    <w:rsid w:val="00B21CAC"/>
    <w:rsid w:val="00B23395"/>
    <w:rsid w:val="00B26350"/>
    <w:rsid w:val="00B31230"/>
    <w:rsid w:val="00B31A91"/>
    <w:rsid w:val="00B47BCE"/>
    <w:rsid w:val="00B47F2E"/>
    <w:rsid w:val="00B504F0"/>
    <w:rsid w:val="00B513DA"/>
    <w:rsid w:val="00B518E1"/>
    <w:rsid w:val="00B529FE"/>
    <w:rsid w:val="00B52F1D"/>
    <w:rsid w:val="00B57A75"/>
    <w:rsid w:val="00B63F2F"/>
    <w:rsid w:val="00B642CF"/>
    <w:rsid w:val="00B648A7"/>
    <w:rsid w:val="00B71121"/>
    <w:rsid w:val="00B715DE"/>
    <w:rsid w:val="00B747A1"/>
    <w:rsid w:val="00B7641F"/>
    <w:rsid w:val="00B82778"/>
    <w:rsid w:val="00B845BB"/>
    <w:rsid w:val="00B84CA6"/>
    <w:rsid w:val="00B8509F"/>
    <w:rsid w:val="00B87AAE"/>
    <w:rsid w:val="00B90F22"/>
    <w:rsid w:val="00B92261"/>
    <w:rsid w:val="00B96A65"/>
    <w:rsid w:val="00B97500"/>
    <w:rsid w:val="00B97613"/>
    <w:rsid w:val="00BA0C69"/>
    <w:rsid w:val="00BA3AED"/>
    <w:rsid w:val="00BB4D00"/>
    <w:rsid w:val="00BB5712"/>
    <w:rsid w:val="00BB6A81"/>
    <w:rsid w:val="00BC080C"/>
    <w:rsid w:val="00BC1006"/>
    <w:rsid w:val="00BC11C5"/>
    <w:rsid w:val="00BC1721"/>
    <w:rsid w:val="00BC3172"/>
    <w:rsid w:val="00BC4718"/>
    <w:rsid w:val="00BC669D"/>
    <w:rsid w:val="00BC6CBC"/>
    <w:rsid w:val="00BD2F35"/>
    <w:rsid w:val="00BD659E"/>
    <w:rsid w:val="00BD714C"/>
    <w:rsid w:val="00BD7B3B"/>
    <w:rsid w:val="00BE2B7B"/>
    <w:rsid w:val="00BE3E08"/>
    <w:rsid w:val="00BF0946"/>
    <w:rsid w:val="00BF1336"/>
    <w:rsid w:val="00BF1A7F"/>
    <w:rsid w:val="00BF3EC6"/>
    <w:rsid w:val="00BF3FAF"/>
    <w:rsid w:val="00BF5123"/>
    <w:rsid w:val="00BF65DF"/>
    <w:rsid w:val="00C07F31"/>
    <w:rsid w:val="00C11DFA"/>
    <w:rsid w:val="00C12D96"/>
    <w:rsid w:val="00C14C92"/>
    <w:rsid w:val="00C175EA"/>
    <w:rsid w:val="00C21326"/>
    <w:rsid w:val="00C22363"/>
    <w:rsid w:val="00C246C6"/>
    <w:rsid w:val="00C25FCA"/>
    <w:rsid w:val="00C32F01"/>
    <w:rsid w:val="00C337BB"/>
    <w:rsid w:val="00C36500"/>
    <w:rsid w:val="00C4440E"/>
    <w:rsid w:val="00C45C52"/>
    <w:rsid w:val="00C47138"/>
    <w:rsid w:val="00C54647"/>
    <w:rsid w:val="00C55E4D"/>
    <w:rsid w:val="00C57EDA"/>
    <w:rsid w:val="00C60FAE"/>
    <w:rsid w:val="00C6254A"/>
    <w:rsid w:val="00C644F2"/>
    <w:rsid w:val="00C715C1"/>
    <w:rsid w:val="00C72517"/>
    <w:rsid w:val="00C77D4F"/>
    <w:rsid w:val="00C8189D"/>
    <w:rsid w:val="00C82A59"/>
    <w:rsid w:val="00C852B4"/>
    <w:rsid w:val="00C870F3"/>
    <w:rsid w:val="00C9235C"/>
    <w:rsid w:val="00C9238F"/>
    <w:rsid w:val="00C94514"/>
    <w:rsid w:val="00C965FC"/>
    <w:rsid w:val="00CA2742"/>
    <w:rsid w:val="00CA3199"/>
    <w:rsid w:val="00CA6361"/>
    <w:rsid w:val="00CA7ABF"/>
    <w:rsid w:val="00CB1D9E"/>
    <w:rsid w:val="00CB7174"/>
    <w:rsid w:val="00CC3E30"/>
    <w:rsid w:val="00CC4221"/>
    <w:rsid w:val="00CC6056"/>
    <w:rsid w:val="00CC635E"/>
    <w:rsid w:val="00CD112D"/>
    <w:rsid w:val="00CD473D"/>
    <w:rsid w:val="00CD5B22"/>
    <w:rsid w:val="00CD769D"/>
    <w:rsid w:val="00CE06A2"/>
    <w:rsid w:val="00CE2217"/>
    <w:rsid w:val="00CE58C7"/>
    <w:rsid w:val="00CE660F"/>
    <w:rsid w:val="00CF0964"/>
    <w:rsid w:val="00CF0EE5"/>
    <w:rsid w:val="00D031A8"/>
    <w:rsid w:val="00D03E16"/>
    <w:rsid w:val="00D04D0E"/>
    <w:rsid w:val="00D0775A"/>
    <w:rsid w:val="00D11361"/>
    <w:rsid w:val="00D13C4D"/>
    <w:rsid w:val="00D14EFA"/>
    <w:rsid w:val="00D15A30"/>
    <w:rsid w:val="00D15BAC"/>
    <w:rsid w:val="00D160DE"/>
    <w:rsid w:val="00D16726"/>
    <w:rsid w:val="00D20D5D"/>
    <w:rsid w:val="00D21ECC"/>
    <w:rsid w:val="00D233A9"/>
    <w:rsid w:val="00D2517F"/>
    <w:rsid w:val="00D416D5"/>
    <w:rsid w:val="00D41C76"/>
    <w:rsid w:val="00D42581"/>
    <w:rsid w:val="00D42DD9"/>
    <w:rsid w:val="00D4455B"/>
    <w:rsid w:val="00D537ED"/>
    <w:rsid w:val="00D557A1"/>
    <w:rsid w:val="00D613F9"/>
    <w:rsid w:val="00D62328"/>
    <w:rsid w:val="00D66B6E"/>
    <w:rsid w:val="00D66FAA"/>
    <w:rsid w:val="00D67E25"/>
    <w:rsid w:val="00D718C9"/>
    <w:rsid w:val="00D72808"/>
    <w:rsid w:val="00D72E4C"/>
    <w:rsid w:val="00D73B65"/>
    <w:rsid w:val="00D754D1"/>
    <w:rsid w:val="00D801EC"/>
    <w:rsid w:val="00D83443"/>
    <w:rsid w:val="00D92118"/>
    <w:rsid w:val="00D93530"/>
    <w:rsid w:val="00D95969"/>
    <w:rsid w:val="00DA14BB"/>
    <w:rsid w:val="00DA2EB5"/>
    <w:rsid w:val="00DB2101"/>
    <w:rsid w:val="00DB3855"/>
    <w:rsid w:val="00DB49E6"/>
    <w:rsid w:val="00DB5D32"/>
    <w:rsid w:val="00DC1B90"/>
    <w:rsid w:val="00DC2757"/>
    <w:rsid w:val="00DC5147"/>
    <w:rsid w:val="00DC7F3A"/>
    <w:rsid w:val="00DD3F64"/>
    <w:rsid w:val="00DD5A4B"/>
    <w:rsid w:val="00DE0221"/>
    <w:rsid w:val="00DF0C10"/>
    <w:rsid w:val="00DF0F5F"/>
    <w:rsid w:val="00DF31C1"/>
    <w:rsid w:val="00DF38D9"/>
    <w:rsid w:val="00DF559D"/>
    <w:rsid w:val="00DF7867"/>
    <w:rsid w:val="00E02191"/>
    <w:rsid w:val="00E02977"/>
    <w:rsid w:val="00E04C5E"/>
    <w:rsid w:val="00E07123"/>
    <w:rsid w:val="00E119D9"/>
    <w:rsid w:val="00E12F3A"/>
    <w:rsid w:val="00E12F95"/>
    <w:rsid w:val="00E15B76"/>
    <w:rsid w:val="00E163C2"/>
    <w:rsid w:val="00E16535"/>
    <w:rsid w:val="00E17CC7"/>
    <w:rsid w:val="00E2294C"/>
    <w:rsid w:val="00E22F51"/>
    <w:rsid w:val="00E24C93"/>
    <w:rsid w:val="00E3013E"/>
    <w:rsid w:val="00E3038C"/>
    <w:rsid w:val="00E30803"/>
    <w:rsid w:val="00E34401"/>
    <w:rsid w:val="00E40539"/>
    <w:rsid w:val="00E45B61"/>
    <w:rsid w:val="00E51853"/>
    <w:rsid w:val="00E5400D"/>
    <w:rsid w:val="00E54616"/>
    <w:rsid w:val="00E5693A"/>
    <w:rsid w:val="00E60D1F"/>
    <w:rsid w:val="00E617F4"/>
    <w:rsid w:val="00E64E9F"/>
    <w:rsid w:val="00E65E29"/>
    <w:rsid w:val="00E66E62"/>
    <w:rsid w:val="00E70F60"/>
    <w:rsid w:val="00E72189"/>
    <w:rsid w:val="00E73F47"/>
    <w:rsid w:val="00E742E4"/>
    <w:rsid w:val="00E75921"/>
    <w:rsid w:val="00E759CD"/>
    <w:rsid w:val="00E774CE"/>
    <w:rsid w:val="00E7753C"/>
    <w:rsid w:val="00E80AA6"/>
    <w:rsid w:val="00E84165"/>
    <w:rsid w:val="00E8792A"/>
    <w:rsid w:val="00E87A37"/>
    <w:rsid w:val="00E9081B"/>
    <w:rsid w:val="00E923BC"/>
    <w:rsid w:val="00E970A7"/>
    <w:rsid w:val="00EA0511"/>
    <w:rsid w:val="00EA0CD3"/>
    <w:rsid w:val="00EA0E6E"/>
    <w:rsid w:val="00EA4EC8"/>
    <w:rsid w:val="00EB2C8B"/>
    <w:rsid w:val="00EB5BB8"/>
    <w:rsid w:val="00EC3ED2"/>
    <w:rsid w:val="00EC55C4"/>
    <w:rsid w:val="00EC6350"/>
    <w:rsid w:val="00EC642B"/>
    <w:rsid w:val="00EC7285"/>
    <w:rsid w:val="00ED69AC"/>
    <w:rsid w:val="00ED7729"/>
    <w:rsid w:val="00EE215F"/>
    <w:rsid w:val="00EE35E7"/>
    <w:rsid w:val="00EE4E52"/>
    <w:rsid w:val="00EE645F"/>
    <w:rsid w:val="00EE75B4"/>
    <w:rsid w:val="00EE7C67"/>
    <w:rsid w:val="00EF05BE"/>
    <w:rsid w:val="00EF18A7"/>
    <w:rsid w:val="00EF1AEF"/>
    <w:rsid w:val="00F0023C"/>
    <w:rsid w:val="00F01C29"/>
    <w:rsid w:val="00F134A1"/>
    <w:rsid w:val="00F14E83"/>
    <w:rsid w:val="00F14E98"/>
    <w:rsid w:val="00F22103"/>
    <w:rsid w:val="00F242C2"/>
    <w:rsid w:val="00F25D10"/>
    <w:rsid w:val="00F26DE7"/>
    <w:rsid w:val="00F27199"/>
    <w:rsid w:val="00F274BD"/>
    <w:rsid w:val="00F27D91"/>
    <w:rsid w:val="00F32920"/>
    <w:rsid w:val="00F34CF3"/>
    <w:rsid w:val="00F35237"/>
    <w:rsid w:val="00F3693B"/>
    <w:rsid w:val="00F37752"/>
    <w:rsid w:val="00F40C55"/>
    <w:rsid w:val="00F41142"/>
    <w:rsid w:val="00F423C8"/>
    <w:rsid w:val="00F4248D"/>
    <w:rsid w:val="00F47CCD"/>
    <w:rsid w:val="00F503B9"/>
    <w:rsid w:val="00F513AA"/>
    <w:rsid w:val="00F52F35"/>
    <w:rsid w:val="00F5411B"/>
    <w:rsid w:val="00F57389"/>
    <w:rsid w:val="00F57F75"/>
    <w:rsid w:val="00F620FA"/>
    <w:rsid w:val="00F65630"/>
    <w:rsid w:val="00F66B64"/>
    <w:rsid w:val="00F66C3D"/>
    <w:rsid w:val="00F713DA"/>
    <w:rsid w:val="00F714E7"/>
    <w:rsid w:val="00F72A9E"/>
    <w:rsid w:val="00F73857"/>
    <w:rsid w:val="00F73C2E"/>
    <w:rsid w:val="00F7437A"/>
    <w:rsid w:val="00F758FA"/>
    <w:rsid w:val="00F7780B"/>
    <w:rsid w:val="00F92D25"/>
    <w:rsid w:val="00F94F83"/>
    <w:rsid w:val="00F954E5"/>
    <w:rsid w:val="00FA038F"/>
    <w:rsid w:val="00FA5454"/>
    <w:rsid w:val="00FA7BB3"/>
    <w:rsid w:val="00FB0788"/>
    <w:rsid w:val="00FB1D5B"/>
    <w:rsid w:val="00FB2183"/>
    <w:rsid w:val="00FB2A9F"/>
    <w:rsid w:val="00FB5664"/>
    <w:rsid w:val="00FC1018"/>
    <w:rsid w:val="00FC35A1"/>
    <w:rsid w:val="00FC524A"/>
    <w:rsid w:val="00FC5850"/>
    <w:rsid w:val="00FC6086"/>
    <w:rsid w:val="00FC7EB7"/>
    <w:rsid w:val="00FD0CBB"/>
    <w:rsid w:val="00FD15B2"/>
    <w:rsid w:val="00FD5465"/>
    <w:rsid w:val="00FD7E00"/>
    <w:rsid w:val="00FE34D3"/>
    <w:rsid w:val="00FE4E9A"/>
    <w:rsid w:val="00FE76B5"/>
    <w:rsid w:val="00FF2C1B"/>
    <w:rsid w:val="00FF3521"/>
    <w:rsid w:val="00FF4F7F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AC4F8"/>
  <w15:docId w15:val="{99A60D1D-2DEA-485C-B78C-6D401251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63B8A"/>
  </w:style>
  <w:style w:type="paragraph" w:styleId="Pealkiri1">
    <w:name w:val="heading 1"/>
    <w:basedOn w:val="Normaallaad"/>
    <w:next w:val="Normaallaad"/>
    <w:link w:val="Pealkiri1Mrk"/>
    <w:uiPriority w:val="9"/>
    <w:qFormat/>
    <w:rsid w:val="002E19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52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52F35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24556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F503B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F503B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F503B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503B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503B9"/>
    <w:rPr>
      <w:b/>
      <w:bCs/>
      <w:sz w:val="20"/>
      <w:szCs w:val="20"/>
    </w:rPr>
  </w:style>
  <w:style w:type="paragraph" w:styleId="Pis">
    <w:name w:val="header"/>
    <w:basedOn w:val="Normaallaad"/>
    <w:link w:val="PisMrk"/>
    <w:uiPriority w:val="99"/>
    <w:semiHidden/>
    <w:unhideWhenUsed/>
    <w:rsid w:val="00863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86374B"/>
  </w:style>
  <w:style w:type="paragraph" w:styleId="Jalus">
    <w:name w:val="footer"/>
    <w:basedOn w:val="Normaallaad"/>
    <w:link w:val="JalusMrk"/>
    <w:uiPriority w:val="99"/>
    <w:semiHidden/>
    <w:unhideWhenUsed/>
    <w:rsid w:val="00863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86374B"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707FBB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707FBB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707FBB"/>
    <w:rPr>
      <w:vertAlign w:val="superscript"/>
    </w:rPr>
  </w:style>
  <w:style w:type="character" w:customStyle="1" w:styleId="Pealkiri1Mrk">
    <w:name w:val="Pealkiri 1 Märk"/>
    <w:basedOn w:val="Liguvaikefont"/>
    <w:link w:val="Pealkiri1"/>
    <w:uiPriority w:val="9"/>
    <w:rsid w:val="002E19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ealkiri10">
    <w:name w:val="Pealkiri1"/>
    <w:basedOn w:val="Pealkiri1"/>
    <w:link w:val="PealkiriChar"/>
    <w:qFormat/>
    <w:rsid w:val="002E19F2"/>
    <w:rPr>
      <w:rFonts w:asciiTheme="minorHAnsi" w:hAnsiTheme="minorHAnsi"/>
      <w:color w:val="4F81BD" w:themeColor="accent1"/>
      <w:sz w:val="24"/>
      <w:szCs w:val="24"/>
    </w:rPr>
  </w:style>
  <w:style w:type="paragraph" w:customStyle="1" w:styleId="Joonis">
    <w:name w:val="Joonis"/>
    <w:basedOn w:val="Normaallaad"/>
    <w:link w:val="JoonisChar"/>
    <w:qFormat/>
    <w:rsid w:val="002E19F2"/>
    <w:pPr>
      <w:jc w:val="both"/>
    </w:pPr>
    <w:rPr>
      <w:b/>
      <w:bCs/>
      <w:color w:val="4F81BD" w:themeColor="accent1"/>
    </w:rPr>
  </w:style>
  <w:style w:type="character" w:customStyle="1" w:styleId="PealkiriChar">
    <w:name w:val="Pealkiri Char"/>
    <w:basedOn w:val="Pealkiri1Mrk"/>
    <w:link w:val="Pealkiri10"/>
    <w:rsid w:val="002E19F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oonisChar">
    <w:name w:val="Joonis Char"/>
    <w:basedOn w:val="Liguvaikefont"/>
    <w:link w:val="Joonis"/>
    <w:rsid w:val="002E19F2"/>
    <w:rPr>
      <w:b/>
      <w:bCs/>
      <w:color w:val="4F81BD" w:themeColor="accent1"/>
    </w:rPr>
  </w:style>
  <w:style w:type="paragraph" w:styleId="Normaallaadveeb">
    <w:name w:val="Normal (Web)"/>
    <w:basedOn w:val="Normaallaad"/>
    <w:uiPriority w:val="99"/>
    <w:semiHidden/>
    <w:unhideWhenUsed/>
    <w:rsid w:val="004E5AE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unhideWhenUsed/>
    <w:rsid w:val="00F242C2"/>
    <w:rPr>
      <w:color w:val="0000FF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4C5BB2"/>
    <w:rPr>
      <w:color w:val="800080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461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7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860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404102022003" TargetMode="External"/><Relationship Id="rId13" Type="http://schemas.openxmlformats.org/officeDocument/2006/relationships/hyperlink" Target="mailto:lea.laurits@marjamaa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iigiteataja.ee/akt/4100320230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iigiteataja.ee/akt/423022023021" TargetMode="Externa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https://marjamaa-my.sharepoint.com/personal/lea_laurits_marjamaa_ee/Documents/T&#246;&#246;laud/joonised_eelarve_l&#252;hi&#252;levaatesse%20202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https://marjamaa-my.sharepoint.com/personal/lea_laurits_marjamaa_ee/Documents/T&#246;&#246;laud/joonised_eelarve_l&#252;hi&#252;levaatesse%2020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2274811802370872E-2"/>
          <c:y val="0.16527613219207127"/>
          <c:w val="0.71263631889763779"/>
          <c:h val="0.6466069709624029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lisa1!$C$30</c:f>
              <c:strCache>
                <c:ptCount val="1"/>
                <c:pt idx="0">
                  <c:v>majandamiskulud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multiLvlStrRef>
              <c:f>lisa1!$A$31:$B$42</c:f>
              <c:multiLvlStrCache>
                <c:ptCount val="12"/>
                <c:lvl>
                  <c:pt idx="0">
                    <c:v>2023</c:v>
                  </c:pt>
                  <c:pt idx="1">
                    <c:v>2022</c:v>
                  </c:pt>
                  <c:pt idx="2">
                    <c:v>2023</c:v>
                  </c:pt>
                  <c:pt idx="3">
                    <c:v>2022</c:v>
                  </c:pt>
                  <c:pt idx="4">
                    <c:v>2023</c:v>
                  </c:pt>
                  <c:pt idx="5">
                    <c:v>2022</c:v>
                  </c:pt>
                  <c:pt idx="6">
                    <c:v>2023</c:v>
                  </c:pt>
                  <c:pt idx="7">
                    <c:v>2022</c:v>
                  </c:pt>
                  <c:pt idx="8">
                    <c:v>2023</c:v>
                  </c:pt>
                  <c:pt idx="9">
                    <c:v>2022</c:v>
                  </c:pt>
                  <c:pt idx="10">
                    <c:v>2023</c:v>
                  </c:pt>
                  <c:pt idx="11">
                    <c:v>2022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Sotsiaalne kaitse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lisa1!$C$31:$C$42</c:f>
              <c:numCache>
                <c:formatCode>General</c:formatCode>
                <c:ptCount val="12"/>
                <c:pt idx="0">
                  <c:v>1729.3879999999999</c:v>
                </c:pt>
                <c:pt idx="2">
                  <c:v>573.596</c:v>
                </c:pt>
                <c:pt idx="4">
                  <c:v>916.41300000000001</c:v>
                </c:pt>
                <c:pt idx="6">
                  <c:v>352.47</c:v>
                </c:pt>
                <c:pt idx="8">
                  <c:v>537.39200000000005</c:v>
                </c:pt>
                <c:pt idx="10">
                  <c:v>298.64400000000023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89-467F-8F9C-1225BE5E7D4A}"/>
            </c:ext>
          </c:extLst>
        </c:ser>
        <c:ser>
          <c:idx val="1"/>
          <c:order val="1"/>
          <c:tx>
            <c:strRef>
              <c:f>lisa1!$D$30</c:f>
              <c:strCache>
                <c:ptCount val="1"/>
                <c:pt idx="0">
                  <c:v>personalikulud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cat>
            <c:multiLvlStrRef>
              <c:f>lisa1!$A$31:$B$42</c:f>
              <c:multiLvlStrCache>
                <c:ptCount val="12"/>
                <c:lvl>
                  <c:pt idx="0">
                    <c:v>2023</c:v>
                  </c:pt>
                  <c:pt idx="1">
                    <c:v>2022</c:v>
                  </c:pt>
                  <c:pt idx="2">
                    <c:v>2023</c:v>
                  </c:pt>
                  <c:pt idx="3">
                    <c:v>2022</c:v>
                  </c:pt>
                  <c:pt idx="4">
                    <c:v>2023</c:v>
                  </c:pt>
                  <c:pt idx="5">
                    <c:v>2022</c:v>
                  </c:pt>
                  <c:pt idx="6">
                    <c:v>2023</c:v>
                  </c:pt>
                  <c:pt idx="7">
                    <c:v>2022</c:v>
                  </c:pt>
                  <c:pt idx="8">
                    <c:v>2023</c:v>
                  </c:pt>
                  <c:pt idx="9">
                    <c:v>2022</c:v>
                  </c:pt>
                  <c:pt idx="10">
                    <c:v>2023</c:v>
                  </c:pt>
                  <c:pt idx="11">
                    <c:v>2022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Sotsiaalne kaitse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lisa1!$D$31:$D$42</c:f>
              <c:numCache>
                <c:formatCode>General</c:formatCode>
                <c:ptCount val="12"/>
                <c:pt idx="0">
                  <c:v>5775.9520000000002</c:v>
                </c:pt>
                <c:pt idx="2">
                  <c:v>850.86199999999997</c:v>
                </c:pt>
                <c:pt idx="4">
                  <c:v>218.50299999999999</c:v>
                </c:pt>
                <c:pt idx="6">
                  <c:v>996.59299999999996</c:v>
                </c:pt>
                <c:pt idx="8">
                  <c:v>14.282</c:v>
                </c:pt>
                <c:pt idx="10">
                  <c:v>168.16599999999997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389-467F-8F9C-1225BE5E7D4A}"/>
            </c:ext>
          </c:extLst>
        </c:ser>
        <c:ser>
          <c:idx val="2"/>
          <c:order val="2"/>
          <c:tx>
            <c:strRef>
              <c:f>lisa1!$E$30</c:f>
              <c:strCache>
                <c:ptCount val="1"/>
                <c:pt idx="0">
                  <c:v>antavad toetused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cat>
            <c:multiLvlStrRef>
              <c:f>lisa1!$A$31:$B$42</c:f>
              <c:multiLvlStrCache>
                <c:ptCount val="12"/>
                <c:lvl>
                  <c:pt idx="0">
                    <c:v>2023</c:v>
                  </c:pt>
                  <c:pt idx="1">
                    <c:v>2022</c:v>
                  </c:pt>
                  <c:pt idx="2">
                    <c:v>2023</c:v>
                  </c:pt>
                  <c:pt idx="3">
                    <c:v>2022</c:v>
                  </c:pt>
                  <c:pt idx="4">
                    <c:v>2023</c:v>
                  </c:pt>
                  <c:pt idx="5">
                    <c:v>2022</c:v>
                  </c:pt>
                  <c:pt idx="6">
                    <c:v>2023</c:v>
                  </c:pt>
                  <c:pt idx="7">
                    <c:v>2022</c:v>
                  </c:pt>
                  <c:pt idx="8">
                    <c:v>2023</c:v>
                  </c:pt>
                  <c:pt idx="9">
                    <c:v>2022</c:v>
                  </c:pt>
                  <c:pt idx="10">
                    <c:v>2023</c:v>
                  </c:pt>
                  <c:pt idx="11">
                    <c:v>2022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Sotsiaalne kaitse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lisa1!$E$31:$E$42</c:f>
              <c:numCache>
                <c:formatCode>General</c:formatCode>
                <c:ptCount val="12"/>
                <c:pt idx="0">
                  <c:v>97.52</c:v>
                </c:pt>
                <c:pt idx="2">
                  <c:v>260.904</c:v>
                </c:pt>
                <c:pt idx="4">
                  <c:v>480.21699999999998</c:v>
                </c:pt>
                <c:pt idx="6">
                  <c:v>86.266000000000005</c:v>
                </c:pt>
                <c:pt idx="8">
                  <c:v>0</c:v>
                </c:pt>
                <c:pt idx="10">
                  <c:v>34.054000000000045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389-467F-8F9C-1225BE5E7D4A}"/>
            </c:ext>
          </c:extLst>
        </c:ser>
        <c:ser>
          <c:idx val="3"/>
          <c:order val="3"/>
          <c:tx>
            <c:strRef>
              <c:f>lisa1!$F$30</c:f>
              <c:strCache>
                <c:ptCount val="1"/>
                <c:pt idx="0">
                  <c:v>majandamiskulud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multiLvlStrRef>
              <c:f>lisa1!$A$31:$B$42</c:f>
              <c:multiLvlStrCache>
                <c:ptCount val="12"/>
                <c:lvl>
                  <c:pt idx="0">
                    <c:v>2023</c:v>
                  </c:pt>
                  <c:pt idx="1">
                    <c:v>2022</c:v>
                  </c:pt>
                  <c:pt idx="2">
                    <c:v>2023</c:v>
                  </c:pt>
                  <c:pt idx="3">
                    <c:v>2022</c:v>
                  </c:pt>
                  <c:pt idx="4">
                    <c:v>2023</c:v>
                  </c:pt>
                  <c:pt idx="5">
                    <c:v>2022</c:v>
                  </c:pt>
                  <c:pt idx="6">
                    <c:v>2023</c:v>
                  </c:pt>
                  <c:pt idx="7">
                    <c:v>2022</c:v>
                  </c:pt>
                  <c:pt idx="8">
                    <c:v>2023</c:v>
                  </c:pt>
                  <c:pt idx="9">
                    <c:v>2022</c:v>
                  </c:pt>
                  <c:pt idx="10">
                    <c:v>2023</c:v>
                  </c:pt>
                  <c:pt idx="11">
                    <c:v>2022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Sotsiaalne kaitse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lisa1!$F$31:$F$42</c:f>
              <c:numCache>
                <c:formatCode>General</c:formatCode>
                <c:ptCount val="12"/>
                <c:pt idx="1">
                  <c:v>1789.4966299999999</c:v>
                </c:pt>
                <c:pt idx="3">
                  <c:v>666.81833999999992</c:v>
                </c:pt>
                <c:pt idx="5">
                  <c:v>685.23553000000004</c:v>
                </c:pt>
                <c:pt idx="7">
                  <c:v>233.21651</c:v>
                </c:pt>
                <c:pt idx="9">
                  <c:v>690.04254000000003</c:v>
                </c:pt>
                <c:pt idx="11">
                  <c:v>320.90196000000071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389-467F-8F9C-1225BE5E7D4A}"/>
            </c:ext>
          </c:extLst>
        </c:ser>
        <c:ser>
          <c:idx val="4"/>
          <c:order val="4"/>
          <c:tx>
            <c:strRef>
              <c:f>lisa1!$G$30</c:f>
              <c:strCache>
                <c:ptCount val="1"/>
                <c:pt idx="0">
                  <c:v>personalikulud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cat>
            <c:multiLvlStrRef>
              <c:f>lisa1!$A$31:$B$42</c:f>
              <c:multiLvlStrCache>
                <c:ptCount val="12"/>
                <c:lvl>
                  <c:pt idx="0">
                    <c:v>2023</c:v>
                  </c:pt>
                  <c:pt idx="1">
                    <c:v>2022</c:v>
                  </c:pt>
                  <c:pt idx="2">
                    <c:v>2023</c:v>
                  </c:pt>
                  <c:pt idx="3">
                    <c:v>2022</c:v>
                  </c:pt>
                  <c:pt idx="4">
                    <c:v>2023</c:v>
                  </c:pt>
                  <c:pt idx="5">
                    <c:v>2022</c:v>
                  </c:pt>
                  <c:pt idx="6">
                    <c:v>2023</c:v>
                  </c:pt>
                  <c:pt idx="7">
                    <c:v>2022</c:v>
                  </c:pt>
                  <c:pt idx="8">
                    <c:v>2023</c:v>
                  </c:pt>
                  <c:pt idx="9">
                    <c:v>2022</c:v>
                  </c:pt>
                  <c:pt idx="10">
                    <c:v>2023</c:v>
                  </c:pt>
                  <c:pt idx="11">
                    <c:v>2022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Sotsiaalne kaitse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lisa1!$G$31:$G$42</c:f>
              <c:numCache>
                <c:formatCode>General</c:formatCode>
                <c:ptCount val="12"/>
                <c:pt idx="1">
                  <c:v>4955.9889699999994</c:v>
                </c:pt>
                <c:pt idx="3">
                  <c:v>771.64211999999998</c:v>
                </c:pt>
                <c:pt idx="5">
                  <c:v>192.40946</c:v>
                </c:pt>
                <c:pt idx="7">
                  <c:v>927.54971999999998</c:v>
                </c:pt>
                <c:pt idx="9">
                  <c:v>13.52065</c:v>
                </c:pt>
                <c:pt idx="11">
                  <c:v>151.4525900000005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389-467F-8F9C-1225BE5E7D4A}"/>
            </c:ext>
          </c:extLst>
        </c:ser>
        <c:ser>
          <c:idx val="5"/>
          <c:order val="5"/>
          <c:tx>
            <c:strRef>
              <c:f>lisa1!$H$30</c:f>
              <c:strCache>
                <c:ptCount val="1"/>
                <c:pt idx="0">
                  <c:v>antavad toetuses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cat>
            <c:multiLvlStrRef>
              <c:f>lisa1!$A$31:$B$42</c:f>
              <c:multiLvlStrCache>
                <c:ptCount val="12"/>
                <c:lvl>
                  <c:pt idx="0">
                    <c:v>2023</c:v>
                  </c:pt>
                  <c:pt idx="1">
                    <c:v>2022</c:v>
                  </c:pt>
                  <c:pt idx="2">
                    <c:v>2023</c:v>
                  </c:pt>
                  <c:pt idx="3">
                    <c:v>2022</c:v>
                  </c:pt>
                  <c:pt idx="4">
                    <c:v>2023</c:v>
                  </c:pt>
                  <c:pt idx="5">
                    <c:v>2022</c:v>
                  </c:pt>
                  <c:pt idx="6">
                    <c:v>2023</c:v>
                  </c:pt>
                  <c:pt idx="7">
                    <c:v>2022</c:v>
                  </c:pt>
                  <c:pt idx="8">
                    <c:v>2023</c:v>
                  </c:pt>
                  <c:pt idx="9">
                    <c:v>2022</c:v>
                  </c:pt>
                  <c:pt idx="10">
                    <c:v>2023</c:v>
                  </c:pt>
                  <c:pt idx="11">
                    <c:v>2022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Sotsiaalne kaitse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lisa1!$H$31:$H$42</c:f>
              <c:numCache>
                <c:formatCode>General</c:formatCode>
                <c:ptCount val="12"/>
                <c:pt idx="1">
                  <c:v>111.36606</c:v>
                </c:pt>
                <c:pt idx="3">
                  <c:v>237.43700000000001</c:v>
                </c:pt>
                <c:pt idx="5">
                  <c:v>604.19105000000002</c:v>
                </c:pt>
                <c:pt idx="7">
                  <c:v>83.147600000000011</c:v>
                </c:pt>
                <c:pt idx="9">
                  <c:v>0</c:v>
                </c:pt>
                <c:pt idx="11">
                  <c:v>30.261799999999994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389-467F-8F9C-1225BE5E7D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82531688"/>
        <c:axId val="482532080"/>
      </c:barChart>
      <c:lineChart>
        <c:grouping val="standard"/>
        <c:varyColors val="0"/>
        <c:ser>
          <c:idx val="6"/>
          <c:order val="6"/>
          <c:tx>
            <c:strRef>
              <c:f>lisa1!$I$30</c:f>
              <c:strCache>
                <c:ptCount val="1"/>
                <c:pt idx="0">
                  <c:v>muutus</c:v>
                </c:pt>
              </c:strCache>
            </c:strRef>
          </c:tx>
          <c:spPr>
            <a:ln>
              <a:noFill/>
            </a:ln>
          </c:spPr>
          <c:marker>
            <c:spPr>
              <a:solidFill>
                <a:schemeClr val="accent6"/>
              </a:solidFill>
              <a:ln>
                <a:noFill/>
              </a:ln>
            </c:spPr>
          </c:marker>
          <c:dPt>
            <c:idx val="1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6-7389-467F-8F9C-1225BE5E7D4A}"/>
              </c:ext>
            </c:extLst>
          </c:dPt>
          <c:dPt>
            <c:idx val="3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7-7389-467F-8F9C-1225BE5E7D4A}"/>
              </c:ext>
            </c:extLst>
          </c:dPt>
          <c:dPt>
            <c:idx val="5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8-7389-467F-8F9C-1225BE5E7D4A}"/>
              </c:ext>
            </c:extLst>
          </c:dPt>
          <c:dPt>
            <c:idx val="7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9-7389-467F-8F9C-1225BE5E7D4A}"/>
              </c:ext>
            </c:extLst>
          </c:dPt>
          <c:dPt>
            <c:idx val="9"/>
            <c:marker>
              <c:spPr>
                <a:noFill/>
                <a:ln>
                  <a:noFill/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A-7389-467F-8F9C-1225BE5E7D4A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389-467F-8F9C-1225BE5E7D4A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389-467F-8F9C-1225BE5E7D4A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389-467F-8F9C-1225BE5E7D4A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389-467F-8F9C-1225BE5E7D4A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389-467F-8F9C-1225BE5E7D4A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389-467F-8F9C-1225BE5E7D4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et-E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lisa1!$A$31:$B$42</c:f>
              <c:multiLvlStrCache>
                <c:ptCount val="12"/>
                <c:lvl>
                  <c:pt idx="0">
                    <c:v>2023</c:v>
                  </c:pt>
                  <c:pt idx="1">
                    <c:v>2022</c:v>
                  </c:pt>
                  <c:pt idx="2">
                    <c:v>2023</c:v>
                  </c:pt>
                  <c:pt idx="3">
                    <c:v>2022</c:v>
                  </c:pt>
                  <c:pt idx="4">
                    <c:v>2023</c:v>
                  </c:pt>
                  <c:pt idx="5">
                    <c:v>2022</c:v>
                  </c:pt>
                  <c:pt idx="6">
                    <c:v>2023</c:v>
                  </c:pt>
                  <c:pt idx="7">
                    <c:v>2022</c:v>
                  </c:pt>
                  <c:pt idx="8">
                    <c:v>2023</c:v>
                  </c:pt>
                  <c:pt idx="9">
                    <c:v>2022</c:v>
                  </c:pt>
                  <c:pt idx="10">
                    <c:v>2023</c:v>
                  </c:pt>
                  <c:pt idx="11">
                    <c:v>2022</c:v>
                  </c:pt>
                </c:lvl>
                <c:lvl>
                  <c:pt idx="0">
                    <c:v>Haridus</c:v>
                  </c:pt>
                  <c:pt idx="2">
                    <c:v>Vaba aeg, kultuur, religioon</c:v>
                  </c:pt>
                  <c:pt idx="4">
                    <c:v>Sotsiaalne kaitse</c:v>
                  </c:pt>
                  <c:pt idx="6">
                    <c:v>Üldised valitsussektori teenused</c:v>
                  </c:pt>
                  <c:pt idx="8">
                    <c:v>Majandus</c:v>
                  </c:pt>
                  <c:pt idx="10">
                    <c:v>Muud</c:v>
                  </c:pt>
                </c:lvl>
              </c:multiLvlStrCache>
            </c:multiLvlStrRef>
          </c:cat>
          <c:val>
            <c:numRef>
              <c:f>lisa1!$I$31:$I$42</c:f>
              <c:numCache>
                <c:formatCode>General</c:formatCode>
                <c:ptCount val="12"/>
                <c:pt idx="0" formatCode="0.0%">
                  <c:v>0.10879750313863457</c:v>
                </c:pt>
                <c:pt idx="2" formatCode="0.0%">
                  <c:v>5.6474457572126546E-3</c:v>
                </c:pt>
                <c:pt idx="4" formatCode="0.0%">
                  <c:v>8.9953919598284138E-2</c:v>
                </c:pt>
                <c:pt idx="6" formatCode="0.0%">
                  <c:v>0.15388137456434592</c:v>
                </c:pt>
                <c:pt idx="8" formatCode="0.0%">
                  <c:v>-0.21588564063449645</c:v>
                </c:pt>
                <c:pt idx="10" formatCode="0.0%">
                  <c:v>-3.4864564194957426E-3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7389-467F-8F9C-1225BE5E7D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8160040"/>
        <c:axId val="482535216"/>
      </c:lineChart>
      <c:catAx>
        <c:axId val="4825316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82532080"/>
        <c:crosses val="autoZero"/>
        <c:auto val="1"/>
        <c:lblAlgn val="ctr"/>
        <c:lblOffset val="100"/>
        <c:noMultiLvlLbl val="0"/>
      </c:catAx>
      <c:valAx>
        <c:axId val="482532080"/>
        <c:scaling>
          <c:orientation val="minMax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crossAx val="482531688"/>
        <c:crosses val="autoZero"/>
        <c:crossBetween val="between"/>
      </c:valAx>
      <c:valAx>
        <c:axId val="482535216"/>
        <c:scaling>
          <c:orientation val="minMax"/>
        </c:scaling>
        <c:delete val="0"/>
        <c:axPos val="r"/>
        <c:numFmt formatCode="0.0%" sourceLinked="1"/>
        <c:majorTickMark val="out"/>
        <c:minorTickMark val="none"/>
        <c:tickLblPos val="nextTo"/>
        <c:crossAx val="338160040"/>
        <c:crosses val="max"/>
        <c:crossBetween val="between"/>
      </c:valAx>
      <c:catAx>
        <c:axId val="3381600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482535216"/>
        <c:crosses val="autoZero"/>
        <c:auto val="1"/>
        <c:lblAlgn val="ctr"/>
        <c:lblOffset val="100"/>
        <c:noMultiLvlLbl val="0"/>
      </c:catAx>
    </c:plotArea>
    <c:legend>
      <c:legendPos val="r"/>
      <c:legendEntry>
        <c:idx val="0"/>
        <c:delete val="1"/>
      </c:legendEntry>
      <c:legendEntry>
        <c:idx val="1"/>
        <c:delete val="1"/>
      </c:legendEntry>
      <c:legendEntry>
        <c:idx val="2"/>
        <c:delete val="1"/>
      </c:legendEntry>
      <c:overlay val="0"/>
    </c:legend>
    <c:plotVisOnly val="1"/>
    <c:dispBlanksAs val="zero"/>
    <c:showDLblsOverMax val="0"/>
  </c:chart>
  <c:txPr>
    <a:bodyPr/>
    <a:lstStyle/>
    <a:p>
      <a:pPr>
        <a:defRPr sz="800"/>
      </a:pPr>
      <a:endParaRPr lang="et-EE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lisa2!$A$30</c:f>
              <c:strCache>
                <c:ptCount val="1"/>
                <c:pt idx="0">
                  <c:v>toetus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cat>
            <c:strRef>
              <c:f>lisa2!$B$29:$G$29</c:f>
              <c:strCache>
                <c:ptCount val="6"/>
                <c:pt idx="0">
                  <c:v>Majandus</c:v>
                </c:pt>
                <c:pt idx="1">
                  <c:v>Elamu- ja Kommunaalmajandus</c:v>
                </c:pt>
                <c:pt idx="2">
                  <c:v>Vaba aeg, kultuur, religioon</c:v>
                </c:pt>
                <c:pt idx="3">
                  <c:v>Haridus</c:v>
                </c:pt>
                <c:pt idx="4">
                  <c:v>Üldised valitsussektori teenused</c:v>
                </c:pt>
                <c:pt idx="5">
                  <c:v>Muud</c:v>
                </c:pt>
              </c:strCache>
            </c:strRef>
          </c:cat>
          <c:val>
            <c:numRef>
              <c:f>lisa2!$B$30:$G$30</c:f>
              <c:numCache>
                <c:formatCode>General</c:formatCode>
                <c:ptCount val="6"/>
                <c:pt idx="0">
                  <c:v>1015.921</c:v>
                </c:pt>
                <c:pt idx="1">
                  <c:v>117.922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A7-4340-B3CF-3C9FD52C834B}"/>
            </c:ext>
          </c:extLst>
        </c:ser>
        <c:ser>
          <c:idx val="1"/>
          <c:order val="1"/>
          <c:tx>
            <c:strRef>
              <c:f>lisa2!$A$31</c:f>
              <c:strCache>
                <c:ptCount val="1"/>
                <c:pt idx="0">
                  <c:v>oma- või võõrvahendid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lisa2!$B$29:$G$29</c:f>
              <c:strCache>
                <c:ptCount val="6"/>
                <c:pt idx="0">
                  <c:v>Majandus</c:v>
                </c:pt>
                <c:pt idx="1">
                  <c:v>Elamu- ja Kommunaalmajandus</c:v>
                </c:pt>
                <c:pt idx="2">
                  <c:v>Vaba aeg, kultuur, religioon</c:v>
                </c:pt>
                <c:pt idx="3">
                  <c:v>Haridus</c:v>
                </c:pt>
                <c:pt idx="4">
                  <c:v>Üldised valitsussektori teenused</c:v>
                </c:pt>
                <c:pt idx="5">
                  <c:v>Muud</c:v>
                </c:pt>
              </c:strCache>
            </c:strRef>
          </c:cat>
          <c:val>
            <c:numRef>
              <c:f>lisa2!$B$31:$G$31</c:f>
              <c:numCache>
                <c:formatCode>General</c:formatCode>
                <c:ptCount val="6"/>
                <c:pt idx="0">
                  <c:v>1923.164</c:v>
                </c:pt>
                <c:pt idx="1">
                  <c:v>313.92200000000003</c:v>
                </c:pt>
                <c:pt idx="2">
                  <c:v>292.411</c:v>
                </c:pt>
                <c:pt idx="3">
                  <c:v>227.67099999999999</c:v>
                </c:pt>
                <c:pt idx="4">
                  <c:v>101.48</c:v>
                </c:pt>
                <c:pt idx="5">
                  <c:v>18.505999999999858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EA7-4340-B3CF-3C9FD52C83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57684688"/>
        <c:axId val="357685080"/>
      </c:barChart>
      <c:lineChart>
        <c:grouping val="standard"/>
        <c:varyColors val="0"/>
        <c:ser>
          <c:idx val="2"/>
          <c:order val="2"/>
          <c:tx>
            <c:strRef>
              <c:f>lisa2!$A$32</c:f>
              <c:strCache>
                <c:ptCount val="1"/>
                <c:pt idx="0">
                  <c:v>2022</c:v>
                </c:pt>
              </c:strCache>
            </c:strRef>
          </c:tx>
          <c:spPr>
            <a:ln>
              <a:solidFill>
                <a:schemeClr val="accent6"/>
              </a:solidFill>
            </a:ln>
          </c:spPr>
          <c:marker>
            <c:spPr>
              <a:solidFill>
                <a:schemeClr val="accent6"/>
              </a:solidFill>
              <a:ln>
                <a:solidFill>
                  <a:schemeClr val="accent6"/>
                </a:solidFill>
              </a:ln>
            </c:spPr>
          </c:marker>
          <c:cat>
            <c:strRef>
              <c:f>lisa2!$B$29:$G$29</c:f>
              <c:strCache>
                <c:ptCount val="6"/>
                <c:pt idx="0">
                  <c:v>Majandus</c:v>
                </c:pt>
                <c:pt idx="1">
                  <c:v>Elamu- ja Kommunaalmajandus</c:v>
                </c:pt>
                <c:pt idx="2">
                  <c:v>Vaba aeg, kultuur, religioon</c:v>
                </c:pt>
                <c:pt idx="3">
                  <c:v>Haridus</c:v>
                </c:pt>
                <c:pt idx="4">
                  <c:v>Üldised valitsussektori teenused</c:v>
                </c:pt>
                <c:pt idx="5">
                  <c:v>Muud</c:v>
                </c:pt>
              </c:strCache>
            </c:strRef>
          </c:cat>
          <c:val>
            <c:numRef>
              <c:f>lisa2!$B$32:$G$32</c:f>
              <c:numCache>
                <c:formatCode>General</c:formatCode>
                <c:ptCount val="6"/>
                <c:pt idx="0">
                  <c:v>635.12748999999997</c:v>
                </c:pt>
                <c:pt idx="1">
                  <c:v>57.666959999999996</c:v>
                </c:pt>
                <c:pt idx="2">
                  <c:v>922.89549</c:v>
                </c:pt>
                <c:pt idx="3">
                  <c:v>127.48891</c:v>
                </c:pt>
                <c:pt idx="4">
                  <c:v>28.135000000000002</c:v>
                </c:pt>
                <c:pt idx="5">
                  <c:v>76.819040000000086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EA7-4340-B3CF-3C9FD52C83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7684688"/>
        <c:axId val="357685080"/>
      </c:lineChart>
      <c:catAx>
        <c:axId val="3576846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57685080"/>
        <c:crosses val="autoZero"/>
        <c:auto val="1"/>
        <c:lblAlgn val="ctr"/>
        <c:lblOffset val="100"/>
        <c:noMultiLvlLbl val="0"/>
      </c:catAx>
      <c:valAx>
        <c:axId val="357685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576846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900"/>
      </a:pPr>
      <a:endParaRPr lang="et-E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48567-A7A7-4BA1-8D1F-2E22D9893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4</Pages>
  <Words>1054</Words>
  <Characters>6118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Rahandusministeerium</Company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pirgit.lohk</dc:creator>
  <cp:lastModifiedBy>Lea Laurits</cp:lastModifiedBy>
  <cp:revision>208</cp:revision>
  <cp:lastPrinted>2022-03-24T09:46:00Z</cp:lastPrinted>
  <dcterms:created xsi:type="dcterms:W3CDTF">2023-03-18T09:31:00Z</dcterms:created>
  <dcterms:modified xsi:type="dcterms:W3CDTF">2023-03-25T11:06:00Z</dcterms:modified>
</cp:coreProperties>
</file>